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Misure di accompagnamento 2013 – 2014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Ufficio Scolastico Regionale della Campania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Progetto di Formazione e Ricerca in rete</w:t>
      </w:r>
    </w:p>
    <w:p w:rsidR="001242D7" w:rsidRDefault="00D245E3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“Atella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….</w:t>
      </w:r>
      <w:proofErr w:type="gramEnd"/>
      <w:r>
        <w:rPr>
          <w:rFonts w:ascii="TimesNewRomanPSMT" w:hAnsi="TimesNewRomanPSMT" w:cs="TimesNewRomanPSMT"/>
          <w:sz w:val="28"/>
          <w:szCs w:val="28"/>
        </w:rPr>
        <w:t>e non solo”</w:t>
      </w:r>
    </w:p>
    <w:p w:rsidR="00D245E3" w:rsidRPr="00D245E3" w:rsidRDefault="00D245E3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sz w:val="40"/>
          <w:szCs w:val="40"/>
        </w:rPr>
        <w:t xml:space="preserve">REPORT </w:t>
      </w:r>
      <w:r w:rsidR="00D245E3">
        <w:rPr>
          <w:rFonts w:ascii="TimesNewRomanPS-BoldMT" w:hAnsi="TimesNewRomanPS-BoldMT" w:cs="TimesNewRomanPS-BoldMT"/>
          <w:b/>
          <w:bCs/>
          <w:sz w:val="40"/>
          <w:szCs w:val="40"/>
        </w:rPr>
        <w:t xml:space="preserve">   </w:t>
      </w:r>
      <w:r>
        <w:rPr>
          <w:rFonts w:ascii="TimesNewRomanPS-BoldMT" w:hAnsi="TimesNewRomanPS-BoldMT" w:cs="TimesNewRomanPS-BoldMT"/>
          <w:b/>
          <w:bCs/>
          <w:sz w:val="40"/>
          <w:szCs w:val="40"/>
        </w:rPr>
        <w:t>FINALE</w:t>
      </w:r>
      <w:r w:rsidR="00D245E3">
        <w:rPr>
          <w:rFonts w:ascii="TimesNewRomanPS-BoldMT" w:hAnsi="TimesNewRomanPS-BoldMT" w:cs="TimesNewRomanPS-BoldMT"/>
          <w:b/>
          <w:bCs/>
          <w:sz w:val="40"/>
          <w:szCs w:val="40"/>
        </w:rPr>
        <w:t xml:space="preserve">   </w:t>
      </w:r>
      <w:r>
        <w:rPr>
          <w:rFonts w:ascii="TimesNewRomanPS-BoldMT" w:hAnsi="TimesNewRomanPS-BoldMT" w:cs="TimesNewRomanPS-BoldMT"/>
          <w:b/>
          <w:bCs/>
          <w:sz w:val="40"/>
          <w:szCs w:val="40"/>
        </w:rPr>
        <w:t xml:space="preserve"> DELLA </w:t>
      </w:r>
      <w:r w:rsidR="00D245E3">
        <w:rPr>
          <w:rFonts w:ascii="TimesNewRomanPS-BoldMT" w:hAnsi="TimesNewRomanPS-BoldMT" w:cs="TimesNewRomanPS-BoldMT"/>
          <w:b/>
          <w:bCs/>
          <w:sz w:val="40"/>
          <w:szCs w:val="40"/>
        </w:rPr>
        <w:t xml:space="preserve">   </w:t>
      </w:r>
      <w:r>
        <w:rPr>
          <w:rFonts w:ascii="TimesNewRomanPS-BoldMT" w:hAnsi="TimesNewRomanPS-BoldMT" w:cs="TimesNewRomanPS-BoldMT"/>
          <w:b/>
          <w:bCs/>
          <w:sz w:val="40"/>
          <w:szCs w:val="40"/>
        </w:rPr>
        <w:t>SPERIMENTAZIONE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50"/>
          <w:szCs w:val="50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a</w:t>
      </w:r>
      <w:proofErr w:type="gram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cura del gruppo di lavoro  sperimentazione-ricerca 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-</w:t>
      </w:r>
      <w:r w:rsidR="00D245E3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Scuola capofila: </w:t>
      </w:r>
      <w:r w:rsidR="00D245E3">
        <w:rPr>
          <w:rFonts w:ascii="TimesNewRomanPS-BoldMT" w:hAnsi="TimesNewRomanPS-BoldMT" w:cs="TimesNewRomanPS-BoldMT"/>
          <w:b/>
          <w:bCs/>
          <w:sz w:val="23"/>
          <w:szCs w:val="23"/>
        </w:rPr>
        <w:t>Circolo didattico di Orta di Atella-</w:t>
      </w:r>
      <w:bookmarkStart w:id="0" w:name="_GoBack"/>
      <w:bookmarkEnd w:id="0"/>
    </w:p>
    <w:p w:rsidR="003F0522" w:rsidRDefault="003F0522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394"/>
        <w:gridCol w:w="2408"/>
        <w:gridCol w:w="2835"/>
        <w:gridCol w:w="2976"/>
        <w:gridCol w:w="1418"/>
      </w:tblGrid>
      <w:tr w:rsidR="003F0522" w:rsidTr="003F0522">
        <w:tc>
          <w:tcPr>
            <w:tcW w:w="10031" w:type="dxa"/>
            <w:gridSpan w:val="5"/>
            <w:tcBorders>
              <w:top w:val="nil"/>
              <w:left w:val="nil"/>
              <w:right w:val="nil"/>
            </w:tcBorders>
          </w:tcPr>
          <w:p w:rsidR="003F0522" w:rsidRPr="003C47AB" w:rsidRDefault="003F0522" w:rsidP="00D245E3">
            <w:pPr>
              <w:jc w:val="both"/>
              <w:rPr>
                <w:b/>
                <w:sz w:val="24"/>
                <w:szCs w:val="24"/>
                <w:vertAlign w:val="superscript"/>
              </w:rPr>
            </w:pPr>
            <w:r w:rsidRPr="003C47AB">
              <w:rPr>
                <w:b/>
                <w:sz w:val="24"/>
                <w:szCs w:val="24"/>
              </w:rPr>
              <w:t>Elenco istituzioni scolastiche della rete e numero partecipanti</w:t>
            </w:r>
          </w:p>
          <w:p w:rsidR="003F0522" w:rsidRPr="003C47AB" w:rsidRDefault="003F0522" w:rsidP="00D245E3">
            <w:pPr>
              <w:jc w:val="both"/>
              <w:rPr>
                <w:sz w:val="24"/>
                <w:szCs w:val="24"/>
              </w:rPr>
            </w:pPr>
          </w:p>
        </w:tc>
      </w:tr>
      <w:tr w:rsidR="003F0522" w:rsidTr="003F0522">
        <w:tc>
          <w:tcPr>
            <w:tcW w:w="394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 w:rsidRPr="008022AD">
              <w:rPr>
                <w:b/>
              </w:rPr>
              <w:t>n.</w:t>
            </w:r>
          </w:p>
        </w:tc>
        <w:tc>
          <w:tcPr>
            <w:tcW w:w="2408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 w:rsidRPr="008022AD">
              <w:rPr>
                <w:b/>
              </w:rPr>
              <w:t>Codice meccanografico</w:t>
            </w:r>
          </w:p>
        </w:tc>
        <w:tc>
          <w:tcPr>
            <w:tcW w:w="2835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 w:rsidRPr="008022AD">
              <w:rPr>
                <w:b/>
              </w:rPr>
              <w:t>Denominazione istituto</w:t>
            </w:r>
          </w:p>
        </w:tc>
        <w:tc>
          <w:tcPr>
            <w:tcW w:w="2976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 w:rsidRPr="008022AD">
              <w:rPr>
                <w:b/>
              </w:rPr>
              <w:t>Coordinatore/Referente</w:t>
            </w:r>
          </w:p>
        </w:tc>
        <w:tc>
          <w:tcPr>
            <w:tcW w:w="1418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 w:rsidRPr="008022AD">
              <w:rPr>
                <w:b/>
              </w:rPr>
              <w:t xml:space="preserve">N. </w:t>
            </w:r>
            <w:proofErr w:type="spellStart"/>
            <w:r w:rsidRPr="008022AD">
              <w:rPr>
                <w:b/>
              </w:rPr>
              <w:t>Inss</w:t>
            </w:r>
            <w:proofErr w:type="spellEnd"/>
            <w:r w:rsidRPr="008022AD">
              <w:rPr>
                <w:b/>
              </w:rPr>
              <w:t xml:space="preserve">. </w:t>
            </w:r>
            <w:proofErr w:type="gramStart"/>
            <w:r w:rsidRPr="008022AD">
              <w:rPr>
                <w:b/>
              </w:rPr>
              <w:t>partecipanti</w:t>
            </w:r>
            <w:proofErr w:type="gramEnd"/>
          </w:p>
        </w:tc>
      </w:tr>
      <w:tr w:rsidR="003F0522" w:rsidTr="003F0522">
        <w:tc>
          <w:tcPr>
            <w:tcW w:w="394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8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 w:rsidRPr="008022AD">
              <w:rPr>
                <w:b/>
              </w:rPr>
              <w:t>CEEE04660E</w:t>
            </w:r>
          </w:p>
        </w:tc>
        <w:tc>
          <w:tcPr>
            <w:tcW w:w="2835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 w:rsidRPr="008022AD">
              <w:rPr>
                <w:b/>
              </w:rPr>
              <w:t>D.D. Orta di Atella</w:t>
            </w:r>
          </w:p>
        </w:tc>
        <w:tc>
          <w:tcPr>
            <w:tcW w:w="2976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proofErr w:type="spellStart"/>
            <w:r w:rsidRPr="008022AD">
              <w:rPr>
                <w:b/>
              </w:rPr>
              <w:t>Sagliocco</w:t>
            </w:r>
            <w:proofErr w:type="spellEnd"/>
            <w:r w:rsidRPr="008022AD">
              <w:rPr>
                <w:b/>
              </w:rPr>
              <w:t xml:space="preserve"> Ludovico Raffaele</w:t>
            </w:r>
          </w:p>
        </w:tc>
        <w:tc>
          <w:tcPr>
            <w:tcW w:w="1418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F0522" w:rsidTr="003F0522">
        <w:tc>
          <w:tcPr>
            <w:tcW w:w="394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8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CEMM07000A</w:t>
            </w:r>
          </w:p>
        </w:tc>
        <w:tc>
          <w:tcPr>
            <w:tcW w:w="2835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 xml:space="preserve">S.S. 1^ grado “M. </w:t>
            </w:r>
            <w:proofErr w:type="spellStart"/>
            <w:r>
              <w:rPr>
                <w:b/>
              </w:rPr>
              <w:t>Stanzione</w:t>
            </w:r>
            <w:proofErr w:type="spellEnd"/>
            <w:r>
              <w:rPr>
                <w:b/>
              </w:rPr>
              <w:t>” Orta di Atella</w:t>
            </w:r>
          </w:p>
        </w:tc>
        <w:tc>
          <w:tcPr>
            <w:tcW w:w="2976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 xml:space="preserve">De </w:t>
            </w:r>
            <w:proofErr w:type="gramStart"/>
            <w:r>
              <w:rPr>
                <w:b/>
              </w:rPr>
              <w:t>Filippo  Rosanna</w:t>
            </w:r>
            <w:proofErr w:type="gramEnd"/>
          </w:p>
        </w:tc>
        <w:tc>
          <w:tcPr>
            <w:tcW w:w="1418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F0522" w:rsidTr="003F0522">
        <w:tc>
          <w:tcPr>
            <w:tcW w:w="394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8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CEIC8AA00D</w:t>
            </w:r>
          </w:p>
        </w:tc>
        <w:tc>
          <w:tcPr>
            <w:tcW w:w="2835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I.C. Succivo</w:t>
            </w:r>
          </w:p>
        </w:tc>
        <w:tc>
          <w:tcPr>
            <w:tcW w:w="2976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Andrea Donelli</w:t>
            </w:r>
          </w:p>
        </w:tc>
        <w:tc>
          <w:tcPr>
            <w:tcW w:w="1418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F0522" w:rsidTr="003F0522">
        <w:tc>
          <w:tcPr>
            <w:tcW w:w="394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08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CEIC85100X</w:t>
            </w:r>
          </w:p>
        </w:tc>
        <w:tc>
          <w:tcPr>
            <w:tcW w:w="2835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I.C. Carinaro</w:t>
            </w:r>
          </w:p>
        </w:tc>
        <w:tc>
          <w:tcPr>
            <w:tcW w:w="2976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De Simone Anna</w:t>
            </w:r>
          </w:p>
        </w:tc>
        <w:tc>
          <w:tcPr>
            <w:tcW w:w="1418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F0522" w:rsidTr="003F0522">
        <w:tc>
          <w:tcPr>
            <w:tcW w:w="394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08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CEIC89400T</w:t>
            </w:r>
          </w:p>
        </w:tc>
        <w:tc>
          <w:tcPr>
            <w:tcW w:w="2835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I.C. Sant’Arpino</w:t>
            </w:r>
          </w:p>
        </w:tc>
        <w:tc>
          <w:tcPr>
            <w:tcW w:w="2976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D’Angelo Adele</w:t>
            </w:r>
          </w:p>
        </w:tc>
        <w:tc>
          <w:tcPr>
            <w:tcW w:w="1418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F0522" w:rsidTr="003F0522">
        <w:tc>
          <w:tcPr>
            <w:tcW w:w="394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8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CE1A250008</w:t>
            </w:r>
          </w:p>
        </w:tc>
        <w:tc>
          <w:tcPr>
            <w:tcW w:w="2835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Magilandia</w:t>
            </w:r>
            <w:proofErr w:type="spellEnd"/>
            <w:proofErr w:type="gramStart"/>
            <w:r>
              <w:rPr>
                <w:b/>
              </w:rPr>
              <w:t xml:space="preserve">   (</w:t>
            </w:r>
            <w:proofErr w:type="gramEnd"/>
            <w:r w:rsidRPr="00324591">
              <w:rPr>
                <w:b/>
                <w:sz w:val="20"/>
                <w:szCs w:val="20"/>
              </w:rPr>
              <w:t>Scuola Paritaria</w:t>
            </w:r>
            <w:r>
              <w:rPr>
                <w:b/>
              </w:rPr>
              <w:t>)</w:t>
            </w:r>
          </w:p>
        </w:tc>
        <w:tc>
          <w:tcPr>
            <w:tcW w:w="2976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Russo Rocco</w:t>
            </w:r>
          </w:p>
        </w:tc>
        <w:tc>
          <w:tcPr>
            <w:tcW w:w="1418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F0522" w:rsidTr="003F0522">
        <w:tc>
          <w:tcPr>
            <w:tcW w:w="8613" w:type="dxa"/>
            <w:gridSpan w:val="4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Tot.</w:t>
            </w:r>
          </w:p>
        </w:tc>
        <w:tc>
          <w:tcPr>
            <w:tcW w:w="1418" w:type="dxa"/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3F0522" w:rsidRDefault="003F0522" w:rsidP="00D245E3">
      <w:pPr>
        <w:jc w:val="both"/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93"/>
        <w:gridCol w:w="3117"/>
        <w:gridCol w:w="2552"/>
        <w:gridCol w:w="3827"/>
      </w:tblGrid>
      <w:tr w:rsidR="003F0522" w:rsidTr="003F0522">
        <w:tc>
          <w:tcPr>
            <w:tcW w:w="9889" w:type="dxa"/>
            <w:gridSpan w:val="4"/>
            <w:tcBorders>
              <w:top w:val="nil"/>
              <w:left w:val="nil"/>
              <w:right w:val="nil"/>
            </w:tcBorders>
          </w:tcPr>
          <w:p w:rsidR="003F0522" w:rsidRDefault="003F0522" w:rsidP="00D245E3">
            <w:pPr>
              <w:jc w:val="both"/>
            </w:pPr>
            <w:r w:rsidRPr="00780F73">
              <w:rPr>
                <w:b/>
              </w:rPr>
              <w:t>Gruppo di progetto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3117" w:type="dxa"/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 w:rsidRPr="00780F73">
              <w:rPr>
                <w:b/>
              </w:rPr>
              <w:t>Istituto</w:t>
            </w:r>
          </w:p>
        </w:tc>
        <w:tc>
          <w:tcPr>
            <w:tcW w:w="2552" w:type="dxa"/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 w:rsidRPr="00780F73">
              <w:rPr>
                <w:b/>
              </w:rPr>
              <w:t>Nome docente</w:t>
            </w:r>
          </w:p>
        </w:tc>
        <w:tc>
          <w:tcPr>
            <w:tcW w:w="3827" w:type="dxa"/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 w:rsidRPr="00780F73">
              <w:rPr>
                <w:b/>
              </w:rPr>
              <w:t>Ordine e grado di scuola/ disciplina</w:t>
            </w:r>
          </w:p>
        </w:tc>
      </w:tr>
      <w:tr w:rsidR="003F0522" w:rsidTr="003F0522">
        <w:trPr>
          <w:trHeight w:val="147"/>
        </w:trPr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 w:rsidRPr="008022AD">
              <w:rPr>
                <w:b/>
              </w:rPr>
              <w:t>D.D. Orta di Atella</w:t>
            </w:r>
          </w:p>
        </w:tc>
        <w:tc>
          <w:tcPr>
            <w:tcW w:w="2552" w:type="dxa"/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Ianniello Carmela</w:t>
            </w:r>
          </w:p>
        </w:tc>
        <w:tc>
          <w:tcPr>
            <w:tcW w:w="3827" w:type="dxa"/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Scuola dell’Infanzia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Mozzillo Caterina</w:t>
            </w:r>
          </w:p>
        </w:tc>
        <w:tc>
          <w:tcPr>
            <w:tcW w:w="3827" w:type="dxa"/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Scuola dell’Infanzia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Gravante Liliana (</w:t>
            </w:r>
            <w:proofErr w:type="spellStart"/>
            <w:r>
              <w:rPr>
                <w:b/>
              </w:rPr>
              <w:t>class</w:t>
            </w:r>
            <w:proofErr w:type="spellEnd"/>
          </w:p>
        </w:tc>
        <w:tc>
          <w:tcPr>
            <w:tcW w:w="382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Scuola Primaria (Matematica)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Perrotta Rachelina</w:t>
            </w:r>
          </w:p>
        </w:tc>
        <w:tc>
          <w:tcPr>
            <w:tcW w:w="382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Scuola Primaria (Italiano)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Di Guida Brunella</w:t>
            </w:r>
          </w:p>
        </w:tc>
        <w:tc>
          <w:tcPr>
            <w:tcW w:w="382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Scuola Primaria (Matematica)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Musone Maria</w:t>
            </w:r>
          </w:p>
        </w:tc>
        <w:tc>
          <w:tcPr>
            <w:tcW w:w="382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Scuola Primaria (Italiano)</w:t>
            </w:r>
          </w:p>
        </w:tc>
      </w:tr>
      <w:tr w:rsidR="003F0522" w:rsidTr="003F0522"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Magliulo Elena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Scuola Primaria (sostegno)</w:t>
            </w:r>
          </w:p>
        </w:tc>
      </w:tr>
      <w:tr w:rsidR="003F0522" w:rsidTr="003F0522">
        <w:tc>
          <w:tcPr>
            <w:tcW w:w="98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Sezioni e classi coinvolte: 2 sezioni scuola infanzia, 4 classi prime scuola primaria</w:t>
            </w:r>
          </w:p>
        </w:tc>
      </w:tr>
      <w:tr w:rsidR="003F0522" w:rsidTr="003F0522">
        <w:tc>
          <w:tcPr>
            <w:tcW w:w="393" w:type="dxa"/>
            <w:tcBorders>
              <w:top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 xml:space="preserve">S.S. 1° grado “M. </w:t>
            </w:r>
            <w:proofErr w:type="spellStart"/>
            <w:r>
              <w:rPr>
                <w:b/>
              </w:rPr>
              <w:t>Stanzione</w:t>
            </w:r>
            <w:proofErr w:type="spellEnd"/>
            <w:r>
              <w:rPr>
                <w:b/>
              </w:rPr>
              <w:t>” Orta di Atella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Di Carluccio Angela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 xml:space="preserve">Italiano 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Della Giovanna Marina</w:t>
            </w:r>
          </w:p>
        </w:tc>
        <w:tc>
          <w:tcPr>
            <w:tcW w:w="382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Inglese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Evangelista Dora</w:t>
            </w:r>
          </w:p>
        </w:tc>
        <w:tc>
          <w:tcPr>
            <w:tcW w:w="382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 xml:space="preserve">Matematica 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Marsilio Anna</w:t>
            </w:r>
          </w:p>
        </w:tc>
        <w:tc>
          <w:tcPr>
            <w:tcW w:w="382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 xml:space="preserve">Italiano 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Roncioni Giuseppe</w:t>
            </w:r>
          </w:p>
        </w:tc>
        <w:tc>
          <w:tcPr>
            <w:tcW w:w="382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 xml:space="preserve">Italiano </w:t>
            </w:r>
          </w:p>
        </w:tc>
      </w:tr>
      <w:tr w:rsidR="003F0522" w:rsidTr="003F0522"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Santillo Anna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italiano</w:t>
            </w:r>
            <w:proofErr w:type="gramEnd"/>
          </w:p>
        </w:tc>
      </w:tr>
      <w:tr w:rsidR="003F0522" w:rsidTr="003F0522">
        <w:tc>
          <w:tcPr>
            <w:tcW w:w="98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Classi coinvolte: 4 classi scuola secondaria 1^ grado</w:t>
            </w:r>
          </w:p>
        </w:tc>
      </w:tr>
      <w:tr w:rsidR="003F0522" w:rsidTr="003F0522">
        <w:tc>
          <w:tcPr>
            <w:tcW w:w="393" w:type="dxa"/>
            <w:tcBorders>
              <w:top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I.C. Succivo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Merola Marianna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 w:rsidRPr="00324591">
              <w:rPr>
                <w:b/>
                <w:sz w:val="20"/>
                <w:szCs w:val="20"/>
              </w:rPr>
              <w:t xml:space="preserve">Scuola Secondaria I° Grado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</w:rPr>
              <w:t>Italiano)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Marsilio Annalisa</w:t>
            </w:r>
          </w:p>
        </w:tc>
        <w:tc>
          <w:tcPr>
            <w:tcW w:w="382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 w:rsidRPr="00324591">
              <w:rPr>
                <w:b/>
                <w:sz w:val="20"/>
                <w:szCs w:val="20"/>
              </w:rPr>
              <w:t xml:space="preserve">Scuola Secondaria I° Grado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</w:rPr>
              <w:t>Matematica)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Garofalo Carmela</w:t>
            </w:r>
          </w:p>
        </w:tc>
        <w:tc>
          <w:tcPr>
            <w:tcW w:w="382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 xml:space="preserve">Scuola Primaria (Prevalente) 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D’Ambrosio Nicolina</w:t>
            </w:r>
          </w:p>
        </w:tc>
        <w:tc>
          <w:tcPr>
            <w:tcW w:w="382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Scuola Primaria (Prevalente)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Pezone</w:t>
            </w:r>
            <w:proofErr w:type="spellEnd"/>
            <w:r>
              <w:rPr>
                <w:b/>
              </w:rPr>
              <w:t xml:space="preserve"> Maria Rosaria</w:t>
            </w:r>
          </w:p>
        </w:tc>
        <w:tc>
          <w:tcPr>
            <w:tcW w:w="3827" w:type="dxa"/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Scuola dell’Infanzia</w:t>
            </w:r>
          </w:p>
        </w:tc>
      </w:tr>
      <w:tr w:rsidR="003F0522" w:rsidTr="003F0522"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Iodice</w:t>
            </w:r>
            <w:proofErr w:type="spellEnd"/>
            <w:r>
              <w:rPr>
                <w:b/>
              </w:rPr>
              <w:t xml:space="preserve"> Annamaria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Scuola dell’Infanzia</w:t>
            </w:r>
          </w:p>
        </w:tc>
      </w:tr>
      <w:tr w:rsidR="003F0522" w:rsidTr="003F0522">
        <w:tc>
          <w:tcPr>
            <w:tcW w:w="98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Sezioni e classi coinvolte: 2 sezioni scuola infanzia, 2 classi prime sc. Primaria, 2 classi prime sc. Sec. 1^ gr.</w:t>
            </w:r>
          </w:p>
        </w:tc>
      </w:tr>
      <w:tr w:rsidR="003F0522" w:rsidTr="003F0522">
        <w:tc>
          <w:tcPr>
            <w:tcW w:w="393" w:type="dxa"/>
            <w:tcBorders>
              <w:top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I.C. Carinaro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Borzacchiello Rosa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Scuola dell’Infanzia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Vassallo Annalisa</w:t>
            </w:r>
          </w:p>
        </w:tc>
        <w:tc>
          <w:tcPr>
            <w:tcW w:w="3827" w:type="dxa"/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Scuola dell’Infanzia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Ferrandino Angela</w:t>
            </w:r>
          </w:p>
        </w:tc>
        <w:tc>
          <w:tcPr>
            <w:tcW w:w="3827" w:type="dxa"/>
            <w:vAlign w:val="center"/>
          </w:tcPr>
          <w:p w:rsidR="003F0522" w:rsidRPr="00324591" w:rsidRDefault="003F0522" w:rsidP="00D245E3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>Scuola Primaria</w:t>
            </w:r>
            <w:r>
              <w:rPr>
                <w:b/>
                <w:sz w:val="20"/>
                <w:szCs w:val="20"/>
              </w:rPr>
              <w:t xml:space="preserve"> (prevalente)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</w:tcPr>
          <w:p w:rsidR="003F0522" w:rsidRDefault="003F0522" w:rsidP="00D245E3">
            <w:pPr>
              <w:jc w:val="both"/>
            </w:pPr>
            <w:r w:rsidRPr="003B666E"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Vassallo Giovanna</w:t>
            </w:r>
          </w:p>
        </w:tc>
        <w:tc>
          <w:tcPr>
            <w:tcW w:w="3827" w:type="dxa"/>
            <w:vAlign w:val="center"/>
          </w:tcPr>
          <w:p w:rsidR="003F0522" w:rsidRPr="00324591" w:rsidRDefault="003F0522" w:rsidP="00D245E3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>Scuola Primaria</w:t>
            </w:r>
            <w:r>
              <w:rPr>
                <w:b/>
                <w:sz w:val="20"/>
                <w:szCs w:val="20"/>
              </w:rPr>
              <w:t xml:space="preserve"> (prevalente)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</w:tcPr>
          <w:p w:rsidR="003F0522" w:rsidRDefault="003F0522" w:rsidP="00D245E3">
            <w:pPr>
              <w:jc w:val="both"/>
            </w:pPr>
            <w:r w:rsidRPr="003B666E"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Della Vecchia Marianna</w:t>
            </w:r>
          </w:p>
        </w:tc>
        <w:tc>
          <w:tcPr>
            <w:tcW w:w="3827" w:type="dxa"/>
            <w:vAlign w:val="center"/>
          </w:tcPr>
          <w:p w:rsidR="003F0522" w:rsidRPr="00324591" w:rsidRDefault="003F0522" w:rsidP="00D245E3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>Scuola Secondaria I° Grado (Italiano)</w:t>
            </w:r>
          </w:p>
        </w:tc>
      </w:tr>
      <w:tr w:rsidR="003F0522" w:rsidTr="003F0522"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tcBorders>
              <w:bottom w:val="double" w:sz="4" w:space="0" w:color="auto"/>
            </w:tcBorders>
          </w:tcPr>
          <w:p w:rsidR="003F0522" w:rsidRDefault="003F0522" w:rsidP="00D245E3">
            <w:pPr>
              <w:jc w:val="both"/>
            </w:pPr>
            <w:r w:rsidRPr="003B666E">
              <w:rPr>
                <w:b/>
              </w:rPr>
              <w:t>“            “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Diodato Assunta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3F0522" w:rsidRPr="00324591" w:rsidRDefault="003F0522" w:rsidP="00D245E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Scuola </w:t>
            </w:r>
            <w:r w:rsidRPr="00324591">
              <w:rPr>
                <w:b/>
                <w:sz w:val="20"/>
                <w:szCs w:val="20"/>
              </w:rPr>
              <w:t>Secondaria I° Grado (matematica)</w:t>
            </w:r>
          </w:p>
        </w:tc>
      </w:tr>
      <w:tr w:rsidR="003F0522" w:rsidTr="003F0522">
        <w:tc>
          <w:tcPr>
            <w:tcW w:w="98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522" w:rsidRPr="00CB24E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Sezioni e classi coinvolte: 2 sezioni scuola infanzia, 2 classi prime sc. Primaria, 2 classi prime sc. Sec. 1^ gr.</w:t>
            </w:r>
          </w:p>
        </w:tc>
      </w:tr>
      <w:tr w:rsidR="003F0522" w:rsidTr="003F0522">
        <w:tc>
          <w:tcPr>
            <w:tcW w:w="393" w:type="dxa"/>
            <w:tcBorders>
              <w:top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:rsidR="003F0522" w:rsidRPr="008022AD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I.C. Sant’Arpino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Chianese</w:t>
            </w:r>
            <w:proofErr w:type="spellEnd"/>
            <w:r>
              <w:rPr>
                <w:b/>
              </w:rPr>
              <w:t xml:space="preserve"> Marinella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3F0522" w:rsidRPr="00324591" w:rsidRDefault="003F0522" w:rsidP="00D245E3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>Scuola dell’Infanzia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</w:tcPr>
          <w:p w:rsidR="003F0522" w:rsidRDefault="003F0522" w:rsidP="00D245E3">
            <w:pPr>
              <w:jc w:val="both"/>
            </w:pPr>
            <w:r w:rsidRPr="00F93401"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Pr="00780F73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Rossi Vincenza</w:t>
            </w:r>
          </w:p>
        </w:tc>
        <w:tc>
          <w:tcPr>
            <w:tcW w:w="3827" w:type="dxa"/>
            <w:vAlign w:val="center"/>
          </w:tcPr>
          <w:p w:rsidR="003F0522" w:rsidRPr="00324591" w:rsidRDefault="003F0522" w:rsidP="00D245E3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>Scuola Primaria (docente prevalente)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</w:tcPr>
          <w:p w:rsidR="003F0522" w:rsidRDefault="003F0522" w:rsidP="00D245E3">
            <w:pPr>
              <w:jc w:val="both"/>
            </w:pPr>
            <w:r w:rsidRPr="00F93401"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Ranieri Maria Speranza</w:t>
            </w:r>
          </w:p>
        </w:tc>
        <w:tc>
          <w:tcPr>
            <w:tcW w:w="3827" w:type="dxa"/>
            <w:vAlign w:val="center"/>
          </w:tcPr>
          <w:p w:rsidR="003F0522" w:rsidRPr="00324591" w:rsidRDefault="003F0522" w:rsidP="00D245E3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>Scuola Primaria (docente prevalente)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</w:tcPr>
          <w:p w:rsidR="003F0522" w:rsidRDefault="003F0522" w:rsidP="00D245E3">
            <w:pPr>
              <w:jc w:val="both"/>
            </w:pPr>
            <w:r w:rsidRPr="00F93401"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Perrella Concetta</w:t>
            </w:r>
          </w:p>
        </w:tc>
        <w:tc>
          <w:tcPr>
            <w:tcW w:w="3827" w:type="dxa"/>
            <w:vAlign w:val="center"/>
          </w:tcPr>
          <w:p w:rsidR="003F0522" w:rsidRPr="00324591" w:rsidRDefault="003F0522" w:rsidP="00D245E3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 xml:space="preserve">Scuola Secondaria 1°Grado </w:t>
            </w:r>
            <w:r>
              <w:rPr>
                <w:b/>
                <w:sz w:val="20"/>
                <w:szCs w:val="20"/>
              </w:rPr>
              <w:t>(</w:t>
            </w:r>
            <w:r w:rsidRPr="00324591">
              <w:rPr>
                <w:b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3F0522" w:rsidTr="003F0522">
        <w:tc>
          <w:tcPr>
            <w:tcW w:w="393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</w:tcPr>
          <w:p w:rsidR="003F0522" w:rsidRDefault="003F0522" w:rsidP="00D245E3">
            <w:pPr>
              <w:jc w:val="both"/>
            </w:pPr>
            <w:r w:rsidRPr="00F93401">
              <w:rPr>
                <w:b/>
              </w:rPr>
              <w:t>“            “</w:t>
            </w:r>
          </w:p>
        </w:tc>
        <w:tc>
          <w:tcPr>
            <w:tcW w:w="2552" w:type="dxa"/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Belardo Antonietta</w:t>
            </w:r>
          </w:p>
        </w:tc>
        <w:tc>
          <w:tcPr>
            <w:tcW w:w="3827" w:type="dxa"/>
            <w:vAlign w:val="center"/>
          </w:tcPr>
          <w:p w:rsidR="003F0522" w:rsidRPr="00324591" w:rsidRDefault="003F0522" w:rsidP="00D245E3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 xml:space="preserve">Scuola Secondaria 1°Grado </w:t>
            </w:r>
            <w:r>
              <w:rPr>
                <w:b/>
                <w:sz w:val="20"/>
                <w:szCs w:val="20"/>
              </w:rPr>
              <w:t>(</w:t>
            </w:r>
            <w:r w:rsidRPr="00324591">
              <w:rPr>
                <w:b/>
                <w:sz w:val="20"/>
                <w:szCs w:val="20"/>
              </w:rPr>
              <w:t>italiano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3F0522" w:rsidTr="003F0522"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tcBorders>
              <w:bottom w:val="double" w:sz="4" w:space="0" w:color="auto"/>
            </w:tcBorders>
          </w:tcPr>
          <w:p w:rsidR="003F0522" w:rsidRDefault="003F0522" w:rsidP="00D245E3">
            <w:pPr>
              <w:jc w:val="both"/>
            </w:pPr>
            <w:r>
              <w:rPr>
                <w:b/>
              </w:rPr>
              <w:t>I.C. Sant’Arpino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Salvatore Gianpaola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3F0522" w:rsidRPr="00324591" w:rsidRDefault="003F0522" w:rsidP="00D245E3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 xml:space="preserve">Scuola Secondaria 1°Grado </w:t>
            </w:r>
            <w:r>
              <w:rPr>
                <w:b/>
                <w:sz w:val="20"/>
                <w:szCs w:val="20"/>
              </w:rPr>
              <w:t>(</w:t>
            </w:r>
            <w:r w:rsidRPr="00324591">
              <w:rPr>
                <w:b/>
                <w:sz w:val="20"/>
                <w:szCs w:val="20"/>
              </w:rPr>
              <w:t>matematica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3F0522" w:rsidTr="003F0522">
        <w:tc>
          <w:tcPr>
            <w:tcW w:w="98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522" w:rsidRPr="00324591" w:rsidRDefault="003F0522" w:rsidP="00D245E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Sezioni e classi coinvolte</w:t>
            </w:r>
            <w:proofErr w:type="gramStart"/>
            <w:r>
              <w:rPr>
                <w:b/>
              </w:rPr>
              <w:t>: :</w:t>
            </w:r>
            <w:proofErr w:type="gramEnd"/>
            <w:r>
              <w:rPr>
                <w:b/>
              </w:rPr>
              <w:t xml:space="preserve"> 1 sez. scuola infanzia, 2 classi prime sc. Primaria, 3 classi prime sc. Sec. 1^ gr.</w:t>
            </w:r>
          </w:p>
        </w:tc>
      </w:tr>
      <w:tr w:rsidR="003F0522" w:rsidTr="003F0522">
        <w:tc>
          <w:tcPr>
            <w:tcW w:w="3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</w:p>
        </w:tc>
        <w:tc>
          <w:tcPr>
            <w:tcW w:w="3117" w:type="dxa"/>
            <w:tcBorders>
              <w:top w:val="double" w:sz="4" w:space="0" w:color="auto"/>
              <w:bottom w:val="double" w:sz="4" w:space="0" w:color="auto"/>
            </w:tcBorders>
          </w:tcPr>
          <w:p w:rsidR="003F0522" w:rsidRPr="00F93401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Scuola paritaria “</w:t>
            </w:r>
            <w:proofErr w:type="spellStart"/>
            <w:r>
              <w:rPr>
                <w:b/>
              </w:rPr>
              <w:t>Magilandia</w:t>
            </w:r>
            <w:proofErr w:type="spellEnd"/>
            <w:r>
              <w:rPr>
                <w:b/>
              </w:rPr>
              <w:t>”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F0522" w:rsidRDefault="003F0522" w:rsidP="00D245E3">
            <w:pPr>
              <w:jc w:val="both"/>
              <w:rPr>
                <w:b/>
              </w:rPr>
            </w:pPr>
            <w:r>
              <w:rPr>
                <w:b/>
              </w:rPr>
              <w:t>Russo Domenica Sara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F0522" w:rsidRPr="00324591" w:rsidRDefault="003F0522" w:rsidP="00D245E3">
            <w:pPr>
              <w:jc w:val="both"/>
              <w:rPr>
                <w:b/>
                <w:sz w:val="20"/>
                <w:szCs w:val="20"/>
              </w:rPr>
            </w:pPr>
            <w:r w:rsidRPr="00324591">
              <w:rPr>
                <w:b/>
                <w:sz w:val="20"/>
                <w:szCs w:val="20"/>
              </w:rPr>
              <w:t>Scuola dell’Infanzia</w:t>
            </w:r>
          </w:p>
        </w:tc>
      </w:tr>
      <w:tr w:rsidR="003F0522" w:rsidTr="003F0522">
        <w:tc>
          <w:tcPr>
            <w:tcW w:w="98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522" w:rsidRPr="00324591" w:rsidRDefault="003F0522" w:rsidP="00D245E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Sezioni coinvolte: 1 sezione scuola dell’infanzia</w:t>
            </w:r>
          </w:p>
        </w:tc>
      </w:tr>
    </w:tbl>
    <w:p w:rsidR="003F0522" w:rsidRDefault="003F0522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3F0522" w:rsidRDefault="003F0522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3F0522" w:rsidRDefault="003F0522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3F0522" w:rsidRDefault="003F0522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3F0522" w:rsidRDefault="003F0522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3F0522" w:rsidRDefault="003F0522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3F0522" w:rsidRDefault="003F0522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INTRODUZIONE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La situazione delle relazioni tra le Istituzioni scolastiche del territorio atellano, ha permesso di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costituire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una rete per l’attuazione delle Indicazioni 2013, per un totale di quattro Istituzioni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scolastiche</w:t>
      </w:r>
      <w:proofErr w:type="gramEnd"/>
      <w:r>
        <w:rPr>
          <w:rFonts w:ascii="TimesNewRomanPSMT" w:hAnsi="TimesNewRomanPSMT" w:cs="TimesNewRomanPSMT"/>
          <w:sz w:val="23"/>
          <w:szCs w:val="23"/>
        </w:rPr>
        <w:t>, facenti capo  al. Circ</w:t>
      </w:r>
      <w:r w:rsidR="003F0522">
        <w:rPr>
          <w:rFonts w:ascii="TimesNewRomanPSMT" w:hAnsi="TimesNewRomanPSMT" w:cs="TimesNewRomanPSMT"/>
          <w:sz w:val="23"/>
          <w:szCs w:val="23"/>
        </w:rPr>
        <w:t>olo Didattico di O</w:t>
      </w:r>
      <w:r>
        <w:rPr>
          <w:rFonts w:ascii="TimesNewRomanPSMT" w:hAnsi="TimesNewRomanPSMT" w:cs="TimesNewRomanPSMT"/>
          <w:sz w:val="23"/>
          <w:szCs w:val="23"/>
        </w:rPr>
        <w:t>rta di Atella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La rete riunisce in un unico progetto i tre ordini di scuola del primo ciclo che hanno condiviso la</w:t>
      </w:r>
      <w:r w:rsidR="003F0522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 xml:space="preserve">medesima impostazione per la sperimentazione, centrata sulle tematiche trasversali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>del  curricolo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verticale e della didattica per competenze, sua valutazione e certificazione , rispetto alla disciplina matematica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Comune anche la finalità di rispondere alla necessità di selezionare metodologie e strategie didattiche più efficaci per il raggiungimento del successo formativo, realisticamente per il maggior numero di allievi possibile, in una situazione socio-economica in continuo e repentino cambiamento.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IL PROGETTO</w:t>
      </w:r>
    </w:p>
    <w:p w:rsidR="001242D7" w:rsidRDefault="003F0522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Il progetto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 xml:space="preserve">“ </w:t>
      </w:r>
      <w:r w:rsidR="00D245E3">
        <w:rPr>
          <w:rFonts w:ascii="TimesNewRomanPSMT" w:hAnsi="TimesNewRomanPSMT" w:cs="TimesNewRomanPSMT"/>
          <w:sz w:val="23"/>
          <w:szCs w:val="23"/>
        </w:rPr>
        <w:t>Atella</w:t>
      </w:r>
      <w:proofErr w:type="gramEnd"/>
      <w:r w:rsidR="00D245E3">
        <w:rPr>
          <w:rFonts w:ascii="TimesNewRomanPSMT" w:hAnsi="TimesNewRomanPSMT" w:cs="TimesNewRomanPSMT"/>
          <w:sz w:val="23"/>
          <w:szCs w:val="23"/>
        </w:rPr>
        <w:t xml:space="preserve"> e… non solo</w:t>
      </w:r>
      <w:r>
        <w:rPr>
          <w:rFonts w:ascii="TimesNewRomanPSMT" w:hAnsi="TimesNewRomanPSMT" w:cs="TimesNewRomanPSMT"/>
          <w:sz w:val="23"/>
          <w:szCs w:val="23"/>
        </w:rPr>
        <w:t xml:space="preserve">” </w:t>
      </w:r>
      <w:r w:rsidR="00D245E3">
        <w:rPr>
          <w:rFonts w:ascii="TimesNewRomanPSMT" w:hAnsi="TimesNewRomanPSMT" w:cs="TimesNewRomanPSMT"/>
          <w:sz w:val="23"/>
          <w:szCs w:val="23"/>
        </w:rPr>
        <w:t xml:space="preserve"> secondo quanto previsto </w:t>
      </w:r>
      <w:r w:rsidR="001242D7">
        <w:rPr>
          <w:rFonts w:ascii="TimesNewRomanPSMT" w:hAnsi="TimesNewRomanPSMT" w:cs="TimesNewRomanPSMT"/>
          <w:sz w:val="23"/>
          <w:szCs w:val="23"/>
        </w:rPr>
        <w:t>dalle misure di accompagnamento (C.M. 22 del 26/08/2013) alle Nuove Indicazioni, ha interessato la matematica  in relazione alle tematiche trasversali del curricolo verticale, della didattica  per competenze e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="001242D7">
        <w:rPr>
          <w:rFonts w:ascii="TimesNewRomanPSMT" w:hAnsi="TimesNewRomanPSMT" w:cs="TimesNewRomanPSMT"/>
          <w:sz w:val="23"/>
          <w:szCs w:val="23"/>
        </w:rPr>
        <w:t>della valutazione e certificazione. Tale percorso di formazione e ricerca è</w:t>
      </w:r>
      <w:r>
        <w:rPr>
          <w:rFonts w:ascii="TimesNewRomanPSMT" w:hAnsi="TimesNewRomanPSMT" w:cs="TimesNewRomanPSMT"/>
          <w:sz w:val="23"/>
          <w:szCs w:val="23"/>
        </w:rPr>
        <w:t xml:space="preserve"> nato dall’esigenza di spostare</w:t>
      </w:r>
      <w:r w:rsidR="001242D7">
        <w:rPr>
          <w:rFonts w:ascii="TimesNewRomanPSMT" w:hAnsi="TimesNewRomanPSMT" w:cs="TimesNewRomanPSMT"/>
          <w:sz w:val="23"/>
          <w:szCs w:val="23"/>
        </w:rPr>
        <w:t xml:space="preserve"> l’attenzione dai contenuti dell’insegnamento ai risultati dell’apprendimento e dalla necessità di promuovere iniziative finalizzate alla costruzione di un curricolo di sc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uola, centrato sulle competenze </w:t>
      </w:r>
      <w:r w:rsidR="001242D7">
        <w:rPr>
          <w:rFonts w:ascii="TimesNewRomanPSMT" w:hAnsi="TimesNewRomanPSMT" w:cs="TimesNewRomanPSMT"/>
          <w:sz w:val="23"/>
          <w:szCs w:val="23"/>
        </w:rPr>
        <w:t>chiave, che solleciti i docenti ad effettuare scelte mirate in relazione a co</w:t>
      </w:r>
      <w:r>
        <w:rPr>
          <w:rFonts w:ascii="TimesNewRomanPSMT" w:hAnsi="TimesNewRomanPSMT" w:cs="TimesNewRomanPSMT"/>
          <w:sz w:val="23"/>
          <w:szCs w:val="23"/>
        </w:rPr>
        <w:t>ntenuti, metodi, organizzazione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 </w:t>
      </w:r>
      <w:r w:rsidR="001242D7">
        <w:rPr>
          <w:rFonts w:ascii="TimesNewRomanPSMT" w:hAnsi="TimesNewRomanPSMT" w:cs="TimesNewRomanPSMT"/>
          <w:sz w:val="23"/>
          <w:szCs w:val="23"/>
        </w:rPr>
        <w:t>e valutazione dei percorsi didattici.</w:t>
      </w:r>
    </w:p>
    <w:p w:rsidR="001242D7" w:rsidRPr="00305F93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In considerazione del peso formativo del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la </w:t>
      </w:r>
      <w:proofErr w:type="gramStart"/>
      <w:r w:rsidR="00305F93">
        <w:rPr>
          <w:rFonts w:ascii="TimesNewRomanPSMT" w:hAnsi="TimesNewRomanPSMT" w:cs="TimesNewRomanPSMT"/>
          <w:sz w:val="23"/>
          <w:szCs w:val="23"/>
        </w:rPr>
        <w:t xml:space="preserve">matematica </w:t>
      </w:r>
      <w:r>
        <w:rPr>
          <w:rFonts w:ascii="TimesNewRomanPSMT" w:hAnsi="TimesNewRomanPSMT" w:cs="TimesNewRomanPSMT"/>
          <w:sz w:val="23"/>
          <w:szCs w:val="23"/>
        </w:rPr>
        <w:t xml:space="preserve"> e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dei risultati emersi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 dalle prove INVALSI, il Gruppo </w:t>
      </w:r>
      <w:r>
        <w:rPr>
          <w:rFonts w:ascii="TimesNewRomanPSMT" w:hAnsi="TimesNewRomanPSMT" w:cs="TimesNewRomanPSMT"/>
          <w:sz w:val="23"/>
          <w:szCs w:val="23"/>
        </w:rPr>
        <w:t>di Progetto ha ritenuto opportuno procedere alla costruzione di un curricolo verticale d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i matematica , dalla </w:t>
      </w:r>
      <w:r>
        <w:rPr>
          <w:rFonts w:ascii="TimesNewRomanPSMT" w:hAnsi="TimesNewRomanPSMT" w:cs="TimesNewRomanPSMT"/>
          <w:sz w:val="23"/>
          <w:szCs w:val="23"/>
        </w:rPr>
        <w:t>scuola dell’infanzia alla scuola secondaria di primo grado, per garantire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 coerenza e consequenzialità al </w:t>
      </w:r>
      <w:r>
        <w:rPr>
          <w:rFonts w:ascii="TimesNewRomanPSMT" w:hAnsi="TimesNewRomanPSMT" w:cs="TimesNewRomanPSMT"/>
          <w:sz w:val="23"/>
          <w:szCs w:val="23"/>
        </w:rPr>
        <w:t>percorso.</w:t>
      </w:r>
    </w:p>
    <w:p w:rsidR="00305F93" w:rsidRDefault="00305F93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LA RETE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Alla base degli accordi per la costituzione della Rete vi sono le esperie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nze di formazione attuate negli </w:t>
      </w:r>
      <w:r>
        <w:rPr>
          <w:rFonts w:ascii="TimesNewRomanPSMT" w:hAnsi="TimesNewRomanPSMT" w:cs="TimesNewRomanPSMT"/>
          <w:sz w:val="23"/>
          <w:szCs w:val="23"/>
        </w:rPr>
        <w:t>anni dalle singole Istituzioni scolastiche, nell’ambito della sperimentazi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one delle Indicazioni Nazionali </w:t>
      </w:r>
      <w:r>
        <w:rPr>
          <w:rFonts w:ascii="TimesNewRomanPSMT" w:hAnsi="TimesNewRomanPSMT" w:cs="TimesNewRomanPSMT"/>
          <w:sz w:val="23"/>
          <w:szCs w:val="23"/>
        </w:rPr>
        <w:t>e in quello di alcune aree disciplinari.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lastRenderedPageBreak/>
        <w:t>Una particolarità di questa situazione, che ha marcato il successivo proc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esso di formazione e ricerca, è </w:t>
      </w:r>
      <w:r>
        <w:rPr>
          <w:rFonts w:ascii="TimesNewRomanPSMT" w:hAnsi="TimesNewRomanPSMT" w:cs="TimesNewRomanPSMT"/>
          <w:sz w:val="23"/>
          <w:szCs w:val="23"/>
        </w:rPr>
        <w:t xml:space="preserve">costituita dall’avvio di un percorso autonomo di riflessione nell’ Istituto di 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Orta dove si è formato </w:t>
      </w:r>
      <w:r>
        <w:rPr>
          <w:rFonts w:ascii="TimesNewRomanPSMT" w:hAnsi="TimesNewRomanPSMT" w:cs="TimesNewRomanPSMT"/>
          <w:sz w:val="23"/>
          <w:szCs w:val="23"/>
        </w:rPr>
        <w:t>un gruppo di lavoro sul tema del curricolo verticale e delle competenze trasversali alle discipline.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Un’ulteriore spinta verso la sperimentazione è dovuta alla ricerca di n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uove occasioni di confronto per </w:t>
      </w:r>
      <w:r>
        <w:rPr>
          <w:rFonts w:ascii="TimesNewRomanPSMT" w:hAnsi="TimesNewRomanPSMT" w:cs="TimesNewRomanPSMT"/>
          <w:sz w:val="23"/>
          <w:szCs w:val="23"/>
        </w:rPr>
        <w:t>rendere più omogenea la programmazione didattica, con una particolare att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enzione alla continuità tra gli </w:t>
      </w:r>
      <w:r>
        <w:rPr>
          <w:rFonts w:ascii="TimesNewRomanPSMT" w:hAnsi="TimesNewRomanPSMT" w:cs="TimesNewRomanPSMT"/>
          <w:sz w:val="23"/>
          <w:szCs w:val="23"/>
        </w:rPr>
        <w:t>ordini di scuola e alla diffusione di una progettazione più strettamente interdisciplinare.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Il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progetto esecutivo </w:t>
      </w:r>
      <w:r>
        <w:rPr>
          <w:rFonts w:ascii="TimesNewRomanPSMT" w:hAnsi="TimesNewRomanPSMT" w:cs="TimesNewRomanPSMT"/>
          <w:sz w:val="23"/>
          <w:szCs w:val="23"/>
        </w:rPr>
        <w:t>(descritto nel paragrafo successivo), scaturito d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alla prima fase di incontri tra </w:t>
      </w:r>
      <w:r>
        <w:rPr>
          <w:rFonts w:ascii="TimesNewRomanPSMT" w:hAnsi="TimesNewRomanPSMT" w:cs="TimesNewRomanPSMT"/>
          <w:sz w:val="23"/>
          <w:szCs w:val="23"/>
        </w:rPr>
        <w:t xml:space="preserve">dirigenti e docenti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>referenti ,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rappresenta la sintesi tra le esigenze e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 le disponibilità delle diverse </w:t>
      </w:r>
      <w:r>
        <w:rPr>
          <w:rFonts w:ascii="TimesNewRomanPSMT" w:hAnsi="TimesNewRomanPSMT" w:cs="TimesNewRomanPSMT"/>
          <w:sz w:val="23"/>
          <w:szCs w:val="23"/>
        </w:rPr>
        <w:t>situazioni coinvolte e i vincoli inseriti nel protocollo di Rete, nel f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rattempo approvato e finanziato </w:t>
      </w:r>
      <w:r>
        <w:rPr>
          <w:rFonts w:ascii="TimesNewRomanPSMT" w:hAnsi="TimesNewRomanPSMT" w:cs="TimesNewRomanPSMT"/>
          <w:sz w:val="23"/>
          <w:szCs w:val="23"/>
        </w:rPr>
        <w:t>dall’</w:t>
      </w:r>
      <w:r w:rsidR="00305F93">
        <w:rPr>
          <w:rFonts w:ascii="TimesNewRomanPSMT" w:hAnsi="TimesNewRomanPSMT" w:cs="TimesNewRomanPSMT"/>
          <w:sz w:val="23"/>
          <w:szCs w:val="23"/>
        </w:rPr>
        <w:t>USR-Campania</w:t>
      </w:r>
      <w:r>
        <w:rPr>
          <w:rFonts w:ascii="TimesNewRomanPSMT" w:hAnsi="TimesNewRomanPSMT" w:cs="TimesNewRomanPSMT"/>
          <w:sz w:val="23"/>
          <w:szCs w:val="23"/>
        </w:rPr>
        <w:t>. I nodi individuati come irrinunciabili per indirizzare il lavoro di sperimentazione</w:t>
      </w:r>
      <w:r w:rsidR="003F0522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sono: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- fattori territoriali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collaborazione con le scuole del territorio , apertura e confronto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valorizzazione delle esperienze di formazione pregresse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- elementi per il progetto di un curricolo verticale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scelta della disciplina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 matematica </w:t>
      </w:r>
      <w:r>
        <w:rPr>
          <w:rFonts w:ascii="TimesNewRomanPSMT" w:hAnsi="TimesNewRomanPSMT" w:cs="TimesNewRomanPSMT"/>
          <w:sz w:val="23"/>
          <w:szCs w:val="23"/>
        </w:rPr>
        <w:t>, intesa come “portante” nel curricolo e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 allo stesso tempo centrale per </w:t>
      </w:r>
      <w:r>
        <w:rPr>
          <w:rFonts w:ascii="TimesNewRomanPSMT" w:hAnsi="TimesNewRomanPSMT" w:cs="TimesNewRomanPSMT"/>
          <w:sz w:val="23"/>
          <w:szCs w:val="23"/>
        </w:rPr>
        <w:t>una necessaria apertura interdisciplinare della programmazione bas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ata comunque sul riconoscimento </w:t>
      </w:r>
      <w:r>
        <w:rPr>
          <w:rFonts w:ascii="TimesNewRomanPSMT" w:hAnsi="TimesNewRomanPSMT" w:cs="TimesNewRomanPSMT"/>
          <w:sz w:val="23"/>
          <w:szCs w:val="23"/>
        </w:rPr>
        <w:t>dell’essenzialità di ogni disciplina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salvaguardia delle specificità dei vari ordini del primo ciclo per una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 gestione dei necessari momenti </w:t>
      </w:r>
      <w:r>
        <w:rPr>
          <w:rFonts w:ascii="TimesNewRomanPSMT" w:hAnsi="TimesNewRomanPSMT" w:cs="TimesNewRomanPSMT"/>
          <w:sz w:val="23"/>
          <w:szCs w:val="23"/>
        </w:rPr>
        <w:t xml:space="preserve">di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discontinuità però </w:t>
      </w:r>
      <w:r>
        <w:rPr>
          <w:rFonts w:ascii="TimesNewRomanPSMT" w:hAnsi="TimesNewRomanPSMT" w:cs="TimesNewRomanPSMT"/>
          <w:sz w:val="23"/>
          <w:szCs w:val="23"/>
        </w:rPr>
        <w:t>nell’ottica dell’unitarietà del curricolo verticale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 xml:space="preserve">centralità delle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competenze trasversali </w:t>
      </w:r>
      <w:r>
        <w:rPr>
          <w:rFonts w:ascii="TimesNewRomanPSMT" w:hAnsi="TimesNewRomanPSMT" w:cs="TimesNewRomanPSMT"/>
          <w:sz w:val="23"/>
          <w:szCs w:val="23"/>
        </w:rPr>
        <w:t>per la formazione di un allievo globalmente compete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nte e la </w:t>
      </w:r>
      <w:r>
        <w:rPr>
          <w:rFonts w:ascii="TimesNewRomanPSMT" w:hAnsi="TimesNewRomanPSMT" w:cs="TimesNewRomanPSMT"/>
          <w:sz w:val="23"/>
          <w:szCs w:val="23"/>
        </w:rPr>
        <w:t>costruzione delle competenze-chiave del profilo dello studente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- scelta delle tematiche “didattica per competenze” e “valutazione e certificazione”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riflessione metodologica come terreno elettivo del confronto/ascolto tra esperienze maturate in ordini</w:t>
      </w:r>
      <w:r w:rsidR="003F0522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scolastici e ambiti disciplinari diversi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approccio progettuale per una continuità rispettosa dell’età evolutiva e mirata al raggiungimento di</w:t>
      </w:r>
      <w:r w:rsidR="003F0522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traguardi progressivi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condivisione di un linguaggio per la relazione educativa e la valutazione dei processi di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apprendimento</w:t>
      </w:r>
      <w:proofErr w:type="gramEnd"/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definizione di strategie operative per l’apprendimento attivo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- esiti attesi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rivisitazione delle prassi didattiche consolidate attraverso la verifica di congruenza con le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Indicazioni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sperimentazione mirata all’individuazione di elementi di riproducibilità attraverso l’adattamento/riprogettazione e non la semplice replica di pratiche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- elementi organizzativi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scelta degli insegnanti (team, plessi, classi) per il gruppo di formazione/ricerca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accordi sull’impegno previsto per i docenti partecipanti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modalità di condivisione della ricerca nei singoli Collegi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continuazione del percorso di riflessione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50"/>
          <w:szCs w:val="50"/>
        </w:rPr>
      </w:pP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IL PROGETTO DI FORMAZIONE-RICERCA NEI SUOI DETTAGLI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L’impostazione si è basata sulla scelta di un percorso di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>formazione-ricerca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, in cui i singoli insegnanti e </w:t>
      </w:r>
      <w:r>
        <w:rPr>
          <w:rFonts w:ascii="TimesNewRomanPSMT" w:hAnsi="TimesNewRomanPSMT" w:cs="TimesNewRomanPSMT"/>
          <w:sz w:val="23"/>
          <w:szCs w:val="23"/>
        </w:rPr>
        <w:t>il gruppo sono protagonisti di un processo di elaborazione impo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stato con la stessa metodologia </w:t>
      </w:r>
      <w:r>
        <w:rPr>
          <w:rFonts w:ascii="TimesNewRomanPSMT" w:hAnsi="TimesNewRomanPSMT" w:cs="TimesNewRomanPSMT"/>
          <w:sz w:val="23"/>
          <w:szCs w:val="23"/>
        </w:rPr>
        <w:t>laboratoriale dell’apprendimento cooperativo utilizzabile nei contesti didattici con gli allievi.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L’idea che orienta questa scelta è quella di un insegnante “competente”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 sia sul piano delle capacità </w:t>
      </w:r>
      <w:r>
        <w:rPr>
          <w:rFonts w:ascii="TimesNewRomanPSMT" w:hAnsi="TimesNewRomanPSMT" w:cs="TimesNewRomanPSMT"/>
          <w:sz w:val="23"/>
          <w:szCs w:val="23"/>
        </w:rPr>
        <w:t>progettuali e relazionali sia su quello delle competenze definite come obiettivi, riferiti agli allievi,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 della </w:t>
      </w:r>
      <w:r>
        <w:rPr>
          <w:rFonts w:ascii="TimesNewRomanPSMT" w:hAnsi="TimesNewRomanPSMT" w:cs="TimesNewRomanPSMT"/>
          <w:sz w:val="23"/>
          <w:szCs w:val="23"/>
        </w:rPr>
        <w:t>pratica didattica.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lastRenderedPageBreak/>
        <w:t>Il percorso di elaborazione è stato programmato per far emergere dal g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ruppo i contenuti e le proposte </w:t>
      </w:r>
      <w:r>
        <w:rPr>
          <w:rFonts w:ascii="TimesNewRomanPSMT" w:hAnsi="TimesNewRomanPSMT" w:cs="TimesNewRomanPSMT"/>
          <w:sz w:val="23"/>
          <w:szCs w:val="23"/>
        </w:rPr>
        <w:t>della sperimentazione, costruendo man mano l’elaborazione teorica e met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odologica e insieme ad essa gli </w:t>
      </w:r>
      <w:r>
        <w:rPr>
          <w:rFonts w:ascii="TimesNewRomanPSMT" w:hAnsi="TimesNewRomanPSMT" w:cs="TimesNewRomanPSMT"/>
          <w:sz w:val="23"/>
          <w:szCs w:val="23"/>
        </w:rPr>
        <w:t>strumenti di progettazione e comunicazione comuni. Si è così inteso applicare il principio cognitivo de</w:t>
      </w:r>
    </w:p>
    <w:p w:rsidR="001242D7" w:rsidRPr="00305F93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3"/>
          <w:szCs w:val="23"/>
        </w:rPr>
      </w:pP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>“</w:t>
      </w:r>
      <w:proofErr w:type="gramStart"/>
      <w:r>
        <w:rPr>
          <w:rFonts w:ascii="TimesNewRomanPS-ItalicMT" w:hAnsi="TimesNewRomanPS-ItalicMT" w:cs="TimesNewRomanPS-ItalicMT"/>
          <w:i/>
          <w:iCs/>
          <w:sz w:val="23"/>
          <w:szCs w:val="23"/>
        </w:rPr>
        <w:t>il</w:t>
      </w:r>
      <w:proofErr w:type="gramEnd"/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 soggetto conoscente costruisce l’oggetto della conoscenza mentre al t</w:t>
      </w:r>
      <w:r w:rsidR="00305F93"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empo stesso costruisce i propri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>strumenti cognitivi”</w:t>
      </w:r>
      <w:r>
        <w:rPr>
          <w:rFonts w:ascii="TimesNewRomanPSMT" w:hAnsi="TimesNewRomanPSMT" w:cs="TimesNewRomanPSMT"/>
          <w:sz w:val="23"/>
          <w:szCs w:val="23"/>
        </w:rPr>
        <w:t>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Il confronto con le Nuove Indicazioni serve a selezionare le esperienze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 più utili alla costruzione del </w:t>
      </w:r>
      <w:r>
        <w:rPr>
          <w:rFonts w:ascii="TimesNewRomanPSMT" w:hAnsi="TimesNewRomanPSMT" w:cs="TimesNewRomanPSMT"/>
          <w:sz w:val="23"/>
          <w:szCs w:val="23"/>
        </w:rPr>
        <w:t>curricolo comune. Il rapporto con le Indicazioni si deve infatti fondare su una “lettura interpretativa”</w:t>
      </w:r>
      <w:r w:rsidR="003F0522">
        <w:rPr>
          <w:rFonts w:ascii="TimesNewRomanPSMT" w:hAnsi="TimesNewRomanPSMT" w:cs="TimesNewRomanPSMT"/>
          <w:sz w:val="23"/>
          <w:szCs w:val="23"/>
        </w:rPr>
        <w:t xml:space="preserve"> del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 xml:space="preserve">testo, in una dimensione di confronto dialettico sui suoi contenuti, a 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partire dal loro riconoscimento </w:t>
      </w:r>
      <w:r>
        <w:rPr>
          <w:rFonts w:ascii="TimesNewRomanPSMT" w:hAnsi="TimesNewRomanPSMT" w:cs="TimesNewRomanPSMT"/>
          <w:sz w:val="23"/>
          <w:szCs w:val="23"/>
        </w:rPr>
        <w:t>nelle pratiche didattiche consolidate. Da qui discende la scelta di sottoporre a verifica sperimentale</w:t>
      </w:r>
      <w:r w:rsidR="003F0522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alcune situazioni ritenute emblematiche sul piano della corrispondenza con le Indicazioni stesse.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Il progetto ha previsto lo sviluppo del lavoro in più fasi. La prima fase (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ottobre-novembre </w:t>
      </w:r>
      <w:proofErr w:type="gramStart"/>
      <w:r w:rsidR="00305F93">
        <w:rPr>
          <w:rFonts w:ascii="TimesNewRomanPSMT" w:hAnsi="TimesNewRomanPSMT" w:cs="TimesNewRomanPSMT"/>
          <w:sz w:val="23"/>
          <w:szCs w:val="23"/>
        </w:rPr>
        <w:t>2013 )</w:t>
      </w:r>
      <w:proofErr w:type="gramEnd"/>
      <w:r w:rsidR="00305F93">
        <w:rPr>
          <w:rFonts w:ascii="TimesNewRomanPSMT" w:hAnsi="TimesNewRomanPSMT" w:cs="TimesNewRomanPSMT"/>
          <w:sz w:val="23"/>
          <w:szCs w:val="23"/>
        </w:rPr>
        <w:t xml:space="preserve"> è stata </w:t>
      </w:r>
      <w:r>
        <w:rPr>
          <w:rFonts w:ascii="TimesNewRomanPSMT" w:hAnsi="TimesNewRomanPSMT" w:cs="TimesNewRomanPSMT"/>
          <w:sz w:val="23"/>
          <w:szCs w:val="23"/>
        </w:rPr>
        <w:t>dedicata alla progettazione , la seconda alla informazione/formazione, con la costituzione dei gruppi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 di </w:t>
      </w:r>
      <w:r>
        <w:rPr>
          <w:rFonts w:ascii="TimesNewRomanPSMT" w:hAnsi="TimesNewRomanPSMT" w:cs="TimesNewRomanPSMT"/>
          <w:sz w:val="23"/>
          <w:szCs w:val="23"/>
        </w:rPr>
        <w:t xml:space="preserve">lavoro e i laboratori di approfondimento (gennaio-marzo 2014), la 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terza fase è stata quella della </w:t>
      </w:r>
      <w:r>
        <w:rPr>
          <w:rFonts w:ascii="TimesNewRomanPSMT" w:hAnsi="TimesNewRomanPSMT" w:cs="TimesNewRomanPSMT"/>
          <w:sz w:val="23"/>
          <w:szCs w:val="23"/>
        </w:rPr>
        <w:t>sperimentazione in classe da parte dei docenti coinvolti nel progetto in Rete(aprile/ maggio 2014); l’ultima fase alla valutazione e presentazione degli esiti del progetto( giugno/settembre 2014 ) 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La cornice di lavoro, condivisa all’inizio del percorso, è caratterizz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ata dagli elementi del progetto </w:t>
      </w:r>
      <w:r>
        <w:rPr>
          <w:rFonts w:ascii="TimesNewRomanPSMT" w:hAnsi="TimesNewRomanPSMT" w:cs="TimesNewRomanPSMT"/>
          <w:sz w:val="23"/>
          <w:szCs w:val="23"/>
        </w:rPr>
        <w:t>esecutivo descritti nel paragrafo precedente. Il gruppo generale di ricerca si è vincolato a: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riconoscere come caratterizzante per la ricerca la tematica delle competenze trasversali, individuate</w:t>
      </w:r>
      <w:r w:rsidR="003F0522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come elemento di “struttura orizzontale” del curricolo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confrontarsi con la necessità di cambiamento partendo dalla verific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a della congruenza delle prassi </w:t>
      </w:r>
      <w:r>
        <w:rPr>
          <w:rFonts w:ascii="TimesNewRomanPSMT" w:hAnsi="TimesNewRomanPSMT" w:cs="TimesNewRomanPSMT"/>
          <w:sz w:val="23"/>
          <w:szCs w:val="23"/>
        </w:rPr>
        <w:t>consolidate con le Indicazioni, ricercando gli elementi riconos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cibili nelle diverse esperienze </w:t>
      </w:r>
      <w:r>
        <w:rPr>
          <w:rFonts w:ascii="TimesNewRomanPSMT" w:hAnsi="TimesNewRomanPSMT" w:cs="TimesNewRomanPSMT"/>
          <w:sz w:val="23"/>
          <w:szCs w:val="23"/>
        </w:rPr>
        <w:t>professionali su cui basare nuove forme di ascolto/dialogo</w:t>
      </w:r>
    </w:p>
    <w:p w:rsidR="001242D7" w:rsidRPr="00305F93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selezionare alcune micro-situazioni, da validare per l’eventuale diff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usione del modello progettuale, </w:t>
      </w:r>
      <w:r>
        <w:rPr>
          <w:rFonts w:ascii="TimesNewRomanPSMT" w:hAnsi="TimesNewRomanPSMT" w:cs="TimesNewRomanPSMT"/>
          <w:sz w:val="23"/>
          <w:szCs w:val="23"/>
        </w:rPr>
        <w:t>attraverso una sperimentazione tesa a individuare le strategie per la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 predisposizione di contesti di </w:t>
      </w:r>
      <w:r>
        <w:rPr>
          <w:rFonts w:ascii="TimesNewRomanPSMT" w:hAnsi="TimesNewRomanPSMT" w:cs="TimesNewRomanPSMT"/>
          <w:sz w:val="23"/>
          <w:szCs w:val="23"/>
        </w:rPr>
        <w:t xml:space="preserve">apprendimento attivo 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Le idee/concetti alla base della sperimentazione-ricerca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Durante il percorso di riflessione si è affinata la condivisione di alcuni concetti 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che hanno costituito dei </w:t>
      </w:r>
      <w:r>
        <w:rPr>
          <w:rFonts w:ascii="TimesNewRomanPSMT" w:hAnsi="TimesNewRomanPSMT" w:cs="TimesNewRomanPSMT"/>
          <w:sz w:val="23"/>
          <w:szCs w:val="23"/>
        </w:rPr>
        <w:t>riferimenti per la progettazione e la messa in comune delle sperimentazioni.</w:t>
      </w:r>
    </w:p>
    <w:p w:rsidR="00F81286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Si tratta di un risultato riconosciuto dal gruppo come importante per i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l miglioramento del dialogo tra </w:t>
      </w:r>
      <w:r>
        <w:rPr>
          <w:rFonts w:ascii="TimesNewRomanPSMT" w:hAnsi="TimesNewRomanPSMT" w:cs="TimesNewRomanPSMT"/>
          <w:sz w:val="23"/>
          <w:szCs w:val="23"/>
        </w:rPr>
        <w:t>insegnanti appartenenti a ordini e ambiti disciplinari differenti, basato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 </w:t>
      </w:r>
      <w:proofErr w:type="gramStart"/>
      <w:r w:rsidR="00F81286">
        <w:rPr>
          <w:rFonts w:ascii="TimesNewRomanPSMT" w:hAnsi="TimesNewRomanPSMT" w:cs="TimesNewRomanPSMT"/>
          <w:sz w:val="23"/>
          <w:szCs w:val="23"/>
        </w:rPr>
        <w:t xml:space="preserve">soprattutto </w:t>
      </w:r>
      <w:r>
        <w:rPr>
          <w:rFonts w:ascii="TimesNewRomanPSMT" w:hAnsi="TimesNewRomanPSMT" w:cs="TimesNewRomanPSMT"/>
          <w:sz w:val="23"/>
          <w:szCs w:val="23"/>
        </w:rPr>
        <w:t xml:space="preserve"> sull’ascolto</w:t>
      </w:r>
      <w:proofErr w:type="gramEnd"/>
      <w:r w:rsidR="00F81286">
        <w:rPr>
          <w:rFonts w:ascii="TimesNewRomanPSMT" w:hAnsi="TimesNewRomanPSMT" w:cs="TimesNewRomanPSMT"/>
          <w:sz w:val="23"/>
          <w:szCs w:val="23"/>
        </w:rPr>
        <w:t>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Di seguito alcune annotazioni principali.</w:t>
      </w:r>
    </w:p>
    <w:p w:rsidR="001242D7" w:rsidRPr="00305F93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-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competenze trasversali </w:t>
      </w:r>
      <w:r>
        <w:rPr>
          <w:rFonts w:ascii="TimesNewRomanPSMT" w:hAnsi="TimesNewRomanPSMT" w:cs="TimesNewRomanPSMT"/>
          <w:sz w:val="23"/>
          <w:szCs w:val="23"/>
        </w:rPr>
        <w:t>come competenze rintracciabili in diverse dis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cipline e comunque sottese allo </w:t>
      </w:r>
      <w:r>
        <w:rPr>
          <w:rFonts w:ascii="TimesNewRomanPSMT" w:hAnsi="TimesNewRomanPSMT" w:cs="TimesNewRomanPSMT"/>
          <w:sz w:val="23"/>
          <w:szCs w:val="23"/>
        </w:rPr>
        <w:t>sviluppo di quelle specifiche disciplinari; sono anche alla base della formazione degli “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atteggiamenti </w:t>
      </w:r>
      <w:r>
        <w:rPr>
          <w:rFonts w:ascii="TimesNewRomanPSMT" w:hAnsi="TimesNewRomanPSMT" w:cs="TimesNewRomanPSMT"/>
          <w:sz w:val="23"/>
          <w:szCs w:val="23"/>
        </w:rPr>
        <w:t>competenti” personali, in cui trovano completamento e si esplicano le</w:t>
      </w:r>
      <w:r w:rsidR="00305F93">
        <w:rPr>
          <w:rFonts w:ascii="TimesNewRomanPSMT" w:hAnsi="TimesNewRomanPSMT" w:cs="TimesNewRomanPSMT"/>
          <w:sz w:val="23"/>
          <w:szCs w:val="23"/>
        </w:rPr>
        <w:t xml:space="preserve"> competenze-chiave previste dal </w:t>
      </w:r>
      <w:r>
        <w:rPr>
          <w:rFonts w:ascii="TimesNewRomanPSMT" w:hAnsi="TimesNewRomanPSMT" w:cs="TimesNewRomanPSMT"/>
          <w:sz w:val="23"/>
          <w:szCs w:val="23"/>
        </w:rPr>
        <w:t xml:space="preserve">profilo dello studente 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50"/>
          <w:szCs w:val="50"/>
        </w:rPr>
      </w:pP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-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ambiente di apprendimento (anche ambiente per l’insegnamento) </w:t>
      </w:r>
      <w:r>
        <w:rPr>
          <w:rFonts w:ascii="TimesNewRomanPSMT" w:hAnsi="TimesNewRomanPSMT" w:cs="TimesNewRomanPSMT"/>
          <w:sz w:val="23"/>
          <w:szCs w:val="23"/>
        </w:rPr>
        <w:t xml:space="preserve">come 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contesto complesso per la </w:t>
      </w:r>
      <w:r>
        <w:rPr>
          <w:rFonts w:ascii="TimesNewRomanPSMT" w:hAnsi="TimesNewRomanPSMT" w:cs="TimesNewRomanPSMT"/>
          <w:sz w:val="23"/>
          <w:szCs w:val="23"/>
        </w:rPr>
        <w:t>relazione mirata all’esperienza conoscitiva attiva; insieme di fattori che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 determinano le condizioni e la </w:t>
      </w:r>
      <w:r>
        <w:rPr>
          <w:rFonts w:ascii="TimesNewRomanPSMT" w:hAnsi="TimesNewRomanPSMT" w:cs="TimesNewRomanPSMT"/>
          <w:sz w:val="23"/>
          <w:szCs w:val="23"/>
        </w:rPr>
        <w:t>motivazione dei processi di apprendimento centrati sul ru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olo della conduzione/mediazione </w:t>
      </w:r>
      <w:r>
        <w:rPr>
          <w:rFonts w:ascii="TimesNewRomanPSMT" w:hAnsi="TimesNewRomanPSMT" w:cs="TimesNewRomanPSMT"/>
          <w:sz w:val="23"/>
          <w:szCs w:val="23"/>
        </w:rPr>
        <w:t>dell’insegnante, i cui atteggiamenti e azioni stimolano e gove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rnano le dinamiche operative ed </w:t>
      </w:r>
      <w:r>
        <w:rPr>
          <w:rFonts w:ascii="TimesNewRomanPSMT" w:hAnsi="TimesNewRomanPSMT" w:cs="TimesNewRomanPSMT"/>
          <w:sz w:val="23"/>
          <w:szCs w:val="23"/>
        </w:rPr>
        <w:t>elaborative individuali e collettive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- </w:t>
      </w:r>
      <w:proofErr w:type="spellStart"/>
      <w:r>
        <w:rPr>
          <w:rFonts w:ascii="TimesNewRomanPS-ItalicMT" w:hAnsi="TimesNewRomanPS-ItalicMT" w:cs="TimesNewRomanPS-ItalicMT"/>
          <w:i/>
          <w:iCs/>
          <w:sz w:val="23"/>
          <w:szCs w:val="23"/>
        </w:rPr>
        <w:t>laboratorialità</w:t>
      </w:r>
      <w:proofErr w:type="spellEnd"/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 </w:t>
      </w:r>
      <w:r w:rsidR="00F81286"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come insieme di strategie per motivare gli allievi alla pa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rtecipazione attiva, attraverso </w:t>
      </w:r>
      <w:r>
        <w:rPr>
          <w:rFonts w:ascii="TimesNewRomanPSMT" w:hAnsi="TimesNewRomanPSMT" w:cs="TimesNewRomanPSMT"/>
          <w:sz w:val="23"/>
          <w:szCs w:val="23"/>
        </w:rPr>
        <w:t xml:space="preserve">lo stimolo e la valorizzazione dell’iniziativa e del pensiero 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individuale; metodologia basata </w:t>
      </w:r>
      <w:r>
        <w:rPr>
          <w:rFonts w:ascii="TimesNewRomanPSMT" w:hAnsi="TimesNewRomanPSMT" w:cs="TimesNewRomanPSMT"/>
          <w:sz w:val="23"/>
          <w:szCs w:val="23"/>
        </w:rPr>
        <w:t>sull’operatività, intesa sia come realizzazione di produzioni concr</w:t>
      </w:r>
      <w:r w:rsidR="00F81286">
        <w:rPr>
          <w:rFonts w:ascii="TimesNewRomanPSMT" w:hAnsi="TimesNewRomanPSMT" w:cs="TimesNewRomanPSMT"/>
          <w:sz w:val="23"/>
          <w:szCs w:val="23"/>
        </w:rPr>
        <w:t>ete, attraverso l’applicazione/</w:t>
      </w:r>
      <w:r>
        <w:rPr>
          <w:rFonts w:ascii="TimesNewRomanPSMT" w:hAnsi="TimesNewRomanPSMT" w:cs="TimesNewRomanPSMT"/>
          <w:sz w:val="23"/>
          <w:szCs w:val="23"/>
        </w:rPr>
        <w:t>sperimentazione di conoscenze e abilità, sia come elaborazione i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ntellettiva per la comprensione </w:t>
      </w:r>
      <w:r>
        <w:rPr>
          <w:rFonts w:ascii="TimesNewRomanPSMT" w:hAnsi="TimesNewRomanPSMT" w:cs="TimesNewRomanPSMT"/>
          <w:sz w:val="23"/>
          <w:szCs w:val="23"/>
        </w:rPr>
        <w:t>dinamica ed esplorativa dei fenomeni indagati; così inteso il laboratorio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 può essere realizzato ovunque, </w:t>
      </w:r>
      <w:r>
        <w:rPr>
          <w:rFonts w:ascii="TimesNewRomanPSMT" w:hAnsi="TimesNewRomanPSMT" w:cs="TimesNewRomanPSMT"/>
          <w:sz w:val="23"/>
          <w:szCs w:val="23"/>
        </w:rPr>
        <w:t>all’interno o all’esterno della scuola, e può caratterizzare anche alcuni mo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menti frontali, se impostati in </w:t>
      </w:r>
      <w:r>
        <w:rPr>
          <w:rFonts w:ascii="TimesNewRomanPSMT" w:hAnsi="TimesNewRomanPSMT" w:cs="TimesNewRomanPSMT"/>
          <w:sz w:val="23"/>
          <w:szCs w:val="23"/>
        </w:rPr>
        <w:t>modo elaborativo e partecipato e non puramente trasmissivo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lastRenderedPageBreak/>
        <w:t xml:space="preserve">-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verticalità del curricolo </w:t>
      </w:r>
      <w:r>
        <w:rPr>
          <w:rFonts w:ascii="TimesNewRomanPSMT" w:hAnsi="TimesNewRomanPSMT" w:cs="TimesNewRomanPSMT"/>
          <w:sz w:val="23"/>
          <w:szCs w:val="23"/>
        </w:rPr>
        <w:t>come ricerca degli elementi strutturali, in pr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imo luogo di tipo metodologico, </w:t>
      </w:r>
      <w:r>
        <w:rPr>
          <w:rFonts w:ascii="TimesNewRomanPSMT" w:hAnsi="TimesNewRomanPSMT" w:cs="TimesNewRomanPSMT"/>
          <w:sz w:val="23"/>
          <w:szCs w:val="23"/>
        </w:rPr>
        <w:t>che assicurano l’unitarietà del progetto su cui innestare i percorsi disci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plinari; insieme ai criteri che </w:t>
      </w:r>
      <w:r>
        <w:rPr>
          <w:rFonts w:ascii="TimesNewRomanPSMT" w:hAnsi="TimesNewRomanPSMT" w:cs="TimesNewRomanPSMT"/>
          <w:sz w:val="23"/>
          <w:szCs w:val="23"/>
        </w:rPr>
        <w:t>determinano le tipologie di progressione con cui ordinare contenuti e arg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omenti e far evolvere abilità e </w:t>
      </w:r>
      <w:r>
        <w:rPr>
          <w:rFonts w:ascii="TimesNewRomanPSMT" w:hAnsi="TimesNewRomanPSMT" w:cs="TimesNewRomanPSMT"/>
          <w:sz w:val="23"/>
          <w:szCs w:val="23"/>
        </w:rPr>
        <w:t>competenze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-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lavoro collegiale </w:t>
      </w:r>
      <w:r>
        <w:rPr>
          <w:rFonts w:ascii="TimesNewRomanPSMT" w:hAnsi="TimesNewRomanPSMT" w:cs="TimesNewRomanPSMT"/>
          <w:sz w:val="23"/>
          <w:szCs w:val="23"/>
        </w:rPr>
        <w:t>come luogo di ascolto e dialogo, in cui far interagire e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sperienze e linguaggi formatisi </w:t>
      </w:r>
      <w:r>
        <w:rPr>
          <w:rFonts w:ascii="TimesNewRomanPSMT" w:hAnsi="TimesNewRomanPSMT" w:cs="TimesNewRomanPSMT"/>
          <w:sz w:val="23"/>
          <w:szCs w:val="23"/>
        </w:rPr>
        <w:t xml:space="preserve">in ambienti didattici molto diversi per età degli allievi e storie scolastiche 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e professionali; soprattutto </w:t>
      </w:r>
      <w:r>
        <w:rPr>
          <w:rFonts w:ascii="TimesNewRomanPSMT" w:hAnsi="TimesNewRomanPSMT" w:cs="TimesNewRomanPSMT"/>
          <w:sz w:val="23"/>
          <w:szCs w:val="23"/>
        </w:rPr>
        <w:t>attraverso la ricerca di significati condivisi, riferibili a pratiche rea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li verificate, finalizzati alla </w:t>
      </w:r>
      <w:r>
        <w:rPr>
          <w:rFonts w:ascii="TimesNewRomanPSMT" w:hAnsi="TimesNewRomanPSMT" w:cs="TimesNewRomanPSMT"/>
          <w:sz w:val="23"/>
          <w:szCs w:val="23"/>
        </w:rPr>
        <w:t>realizzazione di protocolli comuni</w:t>
      </w:r>
    </w:p>
    <w:p w:rsidR="001242D7" w:rsidRPr="00F81286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-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riproducibilità delle pratiche </w:t>
      </w:r>
      <w:r>
        <w:rPr>
          <w:rFonts w:ascii="TimesNewRomanPSMT" w:hAnsi="TimesNewRomanPSMT" w:cs="TimesNewRomanPSMT"/>
          <w:sz w:val="23"/>
          <w:szCs w:val="23"/>
        </w:rPr>
        <w:t>come possibilità, fornita da una documentazione puntua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le, di riprogettare, </w:t>
      </w:r>
      <w:r>
        <w:rPr>
          <w:rFonts w:ascii="TimesNewRomanPSMT" w:hAnsi="TimesNewRomanPSMT" w:cs="TimesNewRomanPSMT"/>
          <w:sz w:val="23"/>
          <w:szCs w:val="23"/>
        </w:rPr>
        <w:t>in relazione alle peculiarità del proprio contesto, esperien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ze verificate altrove, </w:t>
      </w:r>
      <w:proofErr w:type="gramStart"/>
      <w:r w:rsidR="00F81286">
        <w:rPr>
          <w:rFonts w:ascii="TimesNewRomanPSMT" w:hAnsi="TimesNewRomanPSMT" w:cs="TimesNewRomanPSMT"/>
          <w:sz w:val="23"/>
          <w:szCs w:val="23"/>
        </w:rPr>
        <w:t xml:space="preserve">comunque  </w:t>
      </w:r>
      <w:r>
        <w:rPr>
          <w:rFonts w:ascii="TimesNewRomanPSMT" w:hAnsi="TimesNewRomanPSMT" w:cs="TimesNewRomanPSMT"/>
          <w:sz w:val="23"/>
          <w:szCs w:val="23"/>
        </w:rPr>
        <w:t>valide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sul piano metodologico. 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Da questa serie di prime fondamentali condivisioni, emerge un’id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ea di competenza non solo dello </w:t>
      </w:r>
      <w:r>
        <w:rPr>
          <w:rFonts w:ascii="TimesNewRomanPSMT" w:hAnsi="TimesNewRomanPSMT" w:cs="TimesNewRomanPSMT"/>
          <w:sz w:val="23"/>
          <w:szCs w:val="23"/>
        </w:rPr>
        <w:t>studente ma anche dell’insegnante come insieme complesso di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 capacità di progettazione e di </w:t>
      </w:r>
      <w:r>
        <w:rPr>
          <w:rFonts w:ascii="TimesNewRomanPSMT" w:hAnsi="TimesNewRomanPSMT" w:cs="TimesNewRomanPSMT"/>
          <w:sz w:val="23"/>
          <w:szCs w:val="23"/>
        </w:rPr>
        <w:t>adattamento, alimentate da una conoscenza profonda dei contenuti e dell’</w:t>
      </w:r>
      <w:proofErr w:type="spellStart"/>
      <w:r>
        <w:rPr>
          <w:rFonts w:ascii="TimesNewRomanPSMT" w:hAnsi="TimesNewRomanPSMT" w:cs="TimesNewRomanPSMT"/>
          <w:sz w:val="23"/>
          <w:szCs w:val="23"/>
        </w:rPr>
        <w:t>e</w:t>
      </w:r>
      <w:r w:rsidR="00F81286">
        <w:rPr>
          <w:rFonts w:ascii="TimesNewRomanPSMT" w:hAnsi="TimesNewRomanPSMT" w:cs="TimesNewRomanPSMT"/>
          <w:sz w:val="23"/>
          <w:szCs w:val="23"/>
        </w:rPr>
        <w:t>pistemiologia</w:t>
      </w:r>
      <w:proofErr w:type="spellEnd"/>
      <w:r w:rsidR="00F81286">
        <w:rPr>
          <w:rFonts w:ascii="TimesNewRomanPSMT" w:hAnsi="TimesNewRomanPSMT" w:cs="TimesNewRomanPSMT"/>
          <w:sz w:val="23"/>
          <w:szCs w:val="23"/>
        </w:rPr>
        <w:t xml:space="preserve"> della disciplina; </w:t>
      </w:r>
      <w:r>
        <w:rPr>
          <w:rFonts w:ascii="TimesNewRomanPSMT" w:hAnsi="TimesNewRomanPSMT" w:cs="TimesNewRomanPSMT"/>
          <w:sz w:val="23"/>
          <w:szCs w:val="23"/>
        </w:rPr>
        <w:t>il tutto finalizzato ad instaurare una buona reazione educativa, alla base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 di ogni contesto per la </w:t>
      </w:r>
      <w:r>
        <w:rPr>
          <w:rFonts w:ascii="TimesNewRomanPSMT" w:hAnsi="TimesNewRomanPSMT" w:cs="TimesNewRomanPSMT"/>
          <w:sz w:val="23"/>
          <w:szCs w:val="23"/>
        </w:rPr>
        <w:t>formazione di competenze, adeguata alle caratteristiche dell’età evolutiva degli allievi.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Con questi orientamenti gli insegnanti del gruppo si sono applicati alla sperimentazione e alla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documentazione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. Si è preso spunto anche dalle Indicazioni 2012, </w:t>
      </w:r>
      <w:proofErr w:type="spellStart"/>
      <w:r>
        <w:rPr>
          <w:rFonts w:ascii="TimesNewRomanPSMT" w:hAnsi="TimesNewRomanPSMT" w:cs="TimesNewRomanPSMT"/>
          <w:sz w:val="23"/>
          <w:szCs w:val="23"/>
        </w:rPr>
        <w:t>pag</w:t>
      </w:r>
      <w:proofErr w:type="spellEnd"/>
      <w:r>
        <w:rPr>
          <w:rFonts w:ascii="TimesNewRomanPSMT" w:hAnsi="TimesNewRomanPSMT" w:cs="TimesNewRomanPSMT"/>
          <w:sz w:val="23"/>
          <w:szCs w:val="23"/>
        </w:rPr>
        <w:t xml:space="preserve"> 32 e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 xml:space="preserve">33 </w:t>
      </w:r>
      <w:r w:rsidR="00F81286">
        <w:rPr>
          <w:rFonts w:ascii="TimesNewRomanPS-ItalicMT" w:hAnsi="TimesNewRomanPS-ItalicMT" w:cs="TimesNewRomanPS-ItalicMT"/>
          <w:i/>
          <w:iCs/>
          <w:sz w:val="23"/>
          <w:szCs w:val="23"/>
        </w:rPr>
        <w:t>:</w:t>
      </w:r>
      <w:proofErr w:type="gramEnd"/>
      <w:r w:rsidR="00F81286"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 “La scuola primaria (…)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>si pone come scuola formativa che, attraverso gli alfabeti caratteristici d</w:t>
      </w:r>
      <w:r w:rsidR="00F81286"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i ciascuna disciplina, permette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>di esercitare differenti stili cognitivi, ponendo così le premesse per lo sviluppo del pensi</w:t>
      </w:r>
      <w:r w:rsidR="00F81286"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ero riflessivo e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>critico. (…) Nella scuola secondaria di primo grado si realizza l’access</w:t>
      </w:r>
      <w:r w:rsidR="00F81286"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o alle discipline come punti di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>vista sulla realtà e come modalità di conoscenza, interpretazione e</w:t>
      </w:r>
      <w:r w:rsidR="00F81286"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 rappresentazione del mondo. La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valorizzazione delle discipline avviene pienamente quando si evitano </w:t>
      </w:r>
      <w:r w:rsidR="00F81286"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due rischi; sul piano culturale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quello della frammentazione dei </w:t>
      </w:r>
      <w:proofErr w:type="spellStart"/>
      <w:r>
        <w:rPr>
          <w:rFonts w:ascii="TimesNewRomanPS-ItalicMT" w:hAnsi="TimesNewRomanPS-ItalicMT" w:cs="TimesNewRomanPS-ItalicMT"/>
          <w:i/>
          <w:iCs/>
          <w:sz w:val="23"/>
          <w:szCs w:val="23"/>
        </w:rPr>
        <w:t>saperi</w:t>
      </w:r>
      <w:proofErr w:type="spellEnd"/>
      <w:r>
        <w:rPr>
          <w:rFonts w:ascii="TimesNewRomanPS-ItalicMT" w:hAnsi="TimesNewRomanPS-ItalicMT" w:cs="TimesNewRomanPS-ItalicMT"/>
          <w:i/>
          <w:iCs/>
          <w:sz w:val="23"/>
          <w:szCs w:val="23"/>
        </w:rPr>
        <w:t>, sul piano didattico quello dell’impostazione trasmissiva. Le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3"/>
          <w:szCs w:val="23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3"/>
          <w:szCs w:val="23"/>
        </w:rPr>
        <w:t>competenze</w:t>
      </w:r>
      <w:proofErr w:type="gramEnd"/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 sviluppate nell’ambito delle singole discipline concorrono a loro volta alla pr</w:t>
      </w:r>
      <w:r w:rsidR="00F81286"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omozione di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>competenze più ampie e trasversali (…)”.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Sulla base di queste consapevolezze sono state individuate le condizioni </w:t>
      </w:r>
      <w:r w:rsidR="00F81286">
        <w:rPr>
          <w:rFonts w:ascii="TimesNewRomanPSMT" w:hAnsi="TimesNewRomanPSMT" w:cs="TimesNewRomanPSMT"/>
          <w:sz w:val="23"/>
          <w:szCs w:val="23"/>
        </w:rPr>
        <w:t>per la scelta delle attività da sperimentare.</w:t>
      </w:r>
    </w:p>
    <w:p w:rsidR="00F81286" w:rsidRDefault="00F81286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L’ATTIVITA’ DI FORMAZIONE-RICERCA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Il gru</w:t>
      </w:r>
      <w:r w:rsidR="00D245E3">
        <w:rPr>
          <w:rFonts w:ascii="TimesNewRomanPSMT" w:hAnsi="TimesNewRomanPSMT" w:cs="TimesNewRomanPSMT"/>
          <w:sz w:val="23"/>
          <w:szCs w:val="23"/>
        </w:rPr>
        <w:t>ppo di lavoro era composto da 38 insegnanti di: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Sc</w:t>
      </w:r>
      <w:r w:rsidR="00D245E3">
        <w:rPr>
          <w:rFonts w:ascii="TimesNewRomanPSMT" w:hAnsi="TimesNewRomanPSMT" w:cs="TimesNewRomanPSMT"/>
          <w:sz w:val="23"/>
          <w:szCs w:val="23"/>
        </w:rPr>
        <w:t>uola dell’infanzia</w:t>
      </w:r>
    </w:p>
    <w:p w:rsidR="001242D7" w:rsidRDefault="00D245E3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Scuola primaria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50"/>
          <w:szCs w:val="50"/>
        </w:rPr>
      </w:pPr>
      <w:r>
        <w:rPr>
          <w:rFonts w:ascii="TimesNewRomanPSMT" w:hAnsi="TimesNewRomanPSMT" w:cs="TimesNewRomanPSMT"/>
          <w:sz w:val="23"/>
          <w:szCs w:val="23"/>
        </w:rPr>
        <w:t>-</w:t>
      </w:r>
      <w:r w:rsidR="00D245E3">
        <w:rPr>
          <w:rFonts w:ascii="TimesNewRomanPSMT" w:hAnsi="TimesNewRomanPSMT" w:cs="TimesNewRomanPSMT"/>
          <w:sz w:val="23"/>
          <w:szCs w:val="23"/>
        </w:rPr>
        <w:t xml:space="preserve"> Scuola secondaria di I° grado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Il gruppo era dunque caratterizzato dall’ appartenenza ad ordini diversi</w:t>
      </w:r>
      <w:r w:rsidR="00F81286">
        <w:rPr>
          <w:rFonts w:ascii="TimesNewRomanPSMT" w:hAnsi="TimesNewRomanPSMT" w:cs="TimesNewRomanPSMT"/>
          <w:sz w:val="23"/>
          <w:szCs w:val="23"/>
        </w:rPr>
        <w:t xml:space="preserve">, fattore chiaramente auspicato </w:t>
      </w:r>
      <w:r>
        <w:rPr>
          <w:rFonts w:ascii="TimesNewRomanPSMT" w:hAnsi="TimesNewRomanPSMT" w:cs="TimesNewRomanPSMT"/>
          <w:sz w:val="23"/>
          <w:szCs w:val="23"/>
        </w:rPr>
        <w:t>dai protocolli ministeriali, ciò ha garantito una visione compiutamente verticale.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Ha lavorato all’interno di un vincolo temporal</w:t>
      </w:r>
      <w:r w:rsidR="00E33461">
        <w:rPr>
          <w:rFonts w:ascii="TimesNewRomanPSMT" w:hAnsi="TimesNewRomanPSMT" w:cs="TimesNewRomanPSMT"/>
          <w:sz w:val="23"/>
          <w:szCs w:val="23"/>
        </w:rPr>
        <w:t>e, come dal progetto di Rete.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Sin dall’inizio all’interno del gruppo si è instaurato un buon clima cooperativo, che ha permesso un</w:t>
      </w:r>
      <w:r w:rsidR="00E33461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confronto ricco e produttivo, dando spazio anche alla motivazione e all</w:t>
      </w:r>
      <w:r w:rsidR="00E33461">
        <w:rPr>
          <w:rFonts w:ascii="TimesNewRomanPSMT" w:hAnsi="TimesNewRomanPSMT" w:cs="TimesNewRomanPSMT"/>
          <w:sz w:val="23"/>
          <w:szCs w:val="23"/>
        </w:rPr>
        <w:t xml:space="preserve">’interesse individuale che si è </w:t>
      </w:r>
      <w:r>
        <w:rPr>
          <w:rFonts w:ascii="TimesNewRomanPSMT" w:hAnsi="TimesNewRomanPSMT" w:cs="TimesNewRomanPSMT"/>
          <w:sz w:val="23"/>
          <w:szCs w:val="23"/>
        </w:rPr>
        <w:t xml:space="preserve">presto materializzato in un ampliamento delle proposte di sperimentazione. </w:t>
      </w:r>
    </w:p>
    <w:p w:rsidR="00E33461" w:rsidRPr="00E33461" w:rsidRDefault="00E33461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IL PERCORSO DI LAVORO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Alla preparazione della sperimentazione sono stati dedicati </w:t>
      </w:r>
      <w:r w:rsidR="00E33461">
        <w:rPr>
          <w:rFonts w:ascii="TimesNewRomanPSMT" w:hAnsi="TimesNewRomanPSMT" w:cs="TimesNewRomanPSMT"/>
          <w:sz w:val="23"/>
          <w:szCs w:val="23"/>
        </w:rPr>
        <w:t>sette incontri di 4/5</w:t>
      </w:r>
      <w:r>
        <w:rPr>
          <w:rFonts w:ascii="TimesNewRomanPSMT" w:hAnsi="TimesNewRomanPSMT" w:cs="TimesNewRomanPSMT"/>
          <w:sz w:val="23"/>
          <w:szCs w:val="23"/>
        </w:rPr>
        <w:t xml:space="preserve"> ore.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Il programma di lavoro prevedeva una articolazione definita degli ar</w:t>
      </w:r>
      <w:r w:rsidR="00E33461">
        <w:rPr>
          <w:rFonts w:ascii="TimesNewRomanPSMT" w:hAnsi="TimesNewRomanPSMT" w:cs="TimesNewRomanPSMT"/>
          <w:sz w:val="23"/>
          <w:szCs w:val="23"/>
        </w:rPr>
        <w:t xml:space="preserve">gomenti, uno per ogni incontro, </w:t>
      </w:r>
      <w:r>
        <w:rPr>
          <w:rFonts w:ascii="TimesNewRomanPSMT" w:hAnsi="TimesNewRomanPSMT" w:cs="TimesNewRomanPSMT"/>
          <w:sz w:val="23"/>
          <w:szCs w:val="23"/>
        </w:rPr>
        <w:t>rigorosamente ordinati in sequenza per ottenere gli obiettivi prev</w:t>
      </w:r>
      <w:r w:rsidR="00E33461">
        <w:rPr>
          <w:rFonts w:ascii="TimesNewRomanPSMT" w:hAnsi="TimesNewRomanPSMT" w:cs="TimesNewRomanPSMT"/>
          <w:sz w:val="23"/>
          <w:szCs w:val="23"/>
        </w:rPr>
        <w:t xml:space="preserve">isti. Anche la conduzione delle </w:t>
      </w:r>
      <w:r>
        <w:rPr>
          <w:rFonts w:ascii="TimesNewRomanPSMT" w:hAnsi="TimesNewRomanPSMT" w:cs="TimesNewRomanPSMT"/>
          <w:sz w:val="23"/>
          <w:szCs w:val="23"/>
        </w:rPr>
        <w:t>discussioni ha seguito una impostazione ricorrente: introduzione</w:t>
      </w:r>
      <w:r w:rsidR="00E33461">
        <w:rPr>
          <w:rFonts w:ascii="TimesNewRomanPSMT" w:hAnsi="TimesNewRomanPSMT" w:cs="TimesNewRomanPSMT"/>
          <w:sz w:val="23"/>
          <w:szCs w:val="23"/>
        </w:rPr>
        <w:t xml:space="preserve"> sull’argomento, contributi dei </w:t>
      </w:r>
      <w:r>
        <w:rPr>
          <w:rFonts w:ascii="TimesNewRomanPSMT" w:hAnsi="TimesNewRomanPSMT" w:cs="TimesNewRomanPSMT"/>
          <w:sz w:val="23"/>
          <w:szCs w:val="23"/>
        </w:rPr>
        <w:t>partecipanti ove possibile sinteticamente arricchiti con esemplificazioni,</w:t>
      </w:r>
      <w:r w:rsidR="00E33461">
        <w:rPr>
          <w:rFonts w:ascii="TimesNewRomanPSMT" w:hAnsi="TimesNewRomanPSMT" w:cs="TimesNewRomanPSMT"/>
          <w:sz w:val="23"/>
          <w:szCs w:val="23"/>
        </w:rPr>
        <w:t xml:space="preserve"> sintesi finale per evidenziare </w:t>
      </w:r>
      <w:r>
        <w:rPr>
          <w:rFonts w:ascii="TimesNewRomanPSMT" w:hAnsi="TimesNewRomanPSMT" w:cs="TimesNewRomanPSMT"/>
          <w:sz w:val="23"/>
          <w:szCs w:val="23"/>
        </w:rPr>
        <w:t>gli elementi più importanti per l’impostazione delle sperimentazioni.</w:t>
      </w:r>
    </w:p>
    <w:p w:rsidR="00BD7D0A" w:rsidRPr="00BD7D0A" w:rsidRDefault="00BD7D0A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3"/>
          <w:szCs w:val="23"/>
        </w:rPr>
      </w:pPr>
      <w:r w:rsidRPr="00BD7D0A">
        <w:rPr>
          <w:rFonts w:ascii="TimesNewRomanPSMT" w:hAnsi="TimesNewRomanPSMT" w:cs="TimesNewRomanPSMT"/>
          <w:b/>
          <w:sz w:val="23"/>
          <w:szCs w:val="23"/>
        </w:rPr>
        <w:t>LA SPERIMENTAZIONE</w:t>
      </w:r>
    </w:p>
    <w:p w:rsidR="00BD7D0A" w:rsidRPr="00BD7D0A" w:rsidRDefault="00BD7D0A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3"/>
          <w:szCs w:val="23"/>
        </w:rPr>
      </w:pPr>
      <w:r w:rsidRPr="00BD7D0A">
        <w:rPr>
          <w:rFonts w:ascii="TimesNewRomanPSMT" w:hAnsi="TimesNewRomanPSMT" w:cs="TimesNewRomanPSMT"/>
          <w:b/>
          <w:sz w:val="23"/>
          <w:szCs w:val="23"/>
        </w:rPr>
        <w:t>Prima fase</w:t>
      </w:r>
    </w:p>
    <w:p w:rsidR="00BD7D0A" w:rsidRPr="00BD7D0A" w:rsidRDefault="00BD7D0A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lastRenderedPageBreak/>
        <w:t>Aspetti chiave individuati</w:t>
      </w:r>
    </w:p>
    <w:p w:rsidR="00000000" w:rsidRPr="00BD7D0A" w:rsidRDefault="00D245E3" w:rsidP="00D245E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 xml:space="preserve">Prescrizione, </w:t>
      </w:r>
      <w:r w:rsidRPr="00BD7D0A">
        <w:rPr>
          <w:rFonts w:ascii="TimesNewRomanPSMT" w:hAnsi="TimesNewRomanPSMT" w:cs="TimesNewRomanPSMT"/>
          <w:sz w:val="23"/>
          <w:szCs w:val="23"/>
        </w:rPr>
        <w:t>chiara e precisa, solo per le competenze (e non anche per i contenuti)</w:t>
      </w:r>
    </w:p>
    <w:p w:rsidR="00000000" w:rsidRPr="00BD7D0A" w:rsidRDefault="00D245E3" w:rsidP="00D245E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 xml:space="preserve">Eliminazione di procedure di </w:t>
      </w:r>
      <w:proofErr w:type="gramStart"/>
      <w:r w:rsidRPr="00BD7D0A">
        <w:rPr>
          <w:rFonts w:ascii="TimesNewRomanPSMT" w:hAnsi="TimesNewRomanPSMT" w:cs="TimesNewRomanPSMT"/>
          <w:sz w:val="23"/>
          <w:szCs w:val="23"/>
        </w:rPr>
        <w:t>memorizzazione  e</w:t>
      </w:r>
      <w:proofErr w:type="gramEnd"/>
      <w:r w:rsidRPr="00BD7D0A">
        <w:rPr>
          <w:rFonts w:ascii="TimesNewRomanPSMT" w:hAnsi="TimesNewRomanPSMT" w:cs="TimesNewRomanPSMT"/>
          <w:sz w:val="23"/>
          <w:szCs w:val="23"/>
        </w:rPr>
        <w:t xml:space="preserve"> di calcolo </w:t>
      </w:r>
    </w:p>
    <w:p w:rsidR="00000000" w:rsidRPr="00BD7D0A" w:rsidRDefault="00D245E3" w:rsidP="00D245E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>Sollecitazione all’uso di tecnologie</w:t>
      </w:r>
    </w:p>
    <w:p w:rsidR="00000000" w:rsidRPr="00BD7D0A" w:rsidRDefault="00D245E3" w:rsidP="00D245E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>Stili cognitivi</w:t>
      </w:r>
    </w:p>
    <w:p w:rsidR="00000000" w:rsidRPr="00BD7D0A" w:rsidRDefault="00D245E3" w:rsidP="00D245E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>Matematica per problemi reali e non esercizi a carattere ripetiti</w:t>
      </w:r>
      <w:r w:rsidRPr="00BD7D0A">
        <w:rPr>
          <w:rFonts w:ascii="TimesNewRomanPSMT" w:hAnsi="TimesNewRomanPSMT" w:cs="TimesNewRomanPSMT"/>
          <w:sz w:val="23"/>
          <w:szCs w:val="23"/>
        </w:rPr>
        <w:t>vo (no mera memorizzazione e applicazione regole e definizioni)</w:t>
      </w:r>
    </w:p>
    <w:p w:rsidR="00000000" w:rsidRPr="00BD7D0A" w:rsidRDefault="00D245E3" w:rsidP="00D245E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>Eliminazione di sequenze di contributi disciplinari e nozioni</w:t>
      </w:r>
    </w:p>
    <w:p w:rsidR="00000000" w:rsidRPr="00BD7D0A" w:rsidRDefault="00D245E3" w:rsidP="00D245E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>Valutazione per competenze</w:t>
      </w:r>
    </w:p>
    <w:p w:rsidR="00BD7D0A" w:rsidRPr="00BD7D0A" w:rsidRDefault="00BD7D0A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3"/>
          <w:szCs w:val="23"/>
        </w:rPr>
      </w:pPr>
    </w:p>
    <w:p w:rsidR="00BD7D0A" w:rsidRPr="00BD7D0A" w:rsidRDefault="00BD7D0A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3"/>
          <w:szCs w:val="23"/>
        </w:rPr>
      </w:pPr>
      <w:r w:rsidRPr="00BD7D0A">
        <w:rPr>
          <w:rFonts w:ascii="TimesNewRomanPSMT" w:hAnsi="TimesNewRomanPSMT" w:cs="TimesNewRomanPSMT"/>
          <w:b/>
          <w:sz w:val="23"/>
          <w:szCs w:val="23"/>
        </w:rPr>
        <w:t>Seconda fase</w:t>
      </w:r>
    </w:p>
    <w:p w:rsidR="00BD7D0A" w:rsidRPr="00BD7D0A" w:rsidRDefault="00BD7D0A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>Strategie didattiche innovative individuate</w:t>
      </w:r>
    </w:p>
    <w:p w:rsidR="00000000" w:rsidRPr="00BD7D0A" w:rsidRDefault="00D245E3" w:rsidP="00D245E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>Didattica per competenze</w:t>
      </w:r>
    </w:p>
    <w:p w:rsidR="00000000" w:rsidRPr="00BD7D0A" w:rsidRDefault="00D245E3" w:rsidP="00D245E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>Uso di rubrica di valutazione delle compet</w:t>
      </w:r>
      <w:r w:rsidRPr="00BD7D0A">
        <w:rPr>
          <w:rFonts w:ascii="TimesNewRomanPSMT" w:hAnsi="TimesNewRomanPSMT" w:cs="TimesNewRomanPSMT"/>
          <w:sz w:val="23"/>
          <w:szCs w:val="23"/>
        </w:rPr>
        <w:t>enze</w:t>
      </w:r>
    </w:p>
    <w:p w:rsidR="00000000" w:rsidRPr="00BD7D0A" w:rsidRDefault="00D245E3" w:rsidP="00D245E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>Individuazione di indicatori e livelli di competenze</w:t>
      </w:r>
    </w:p>
    <w:p w:rsidR="00000000" w:rsidRPr="00BD7D0A" w:rsidRDefault="00D245E3" w:rsidP="00D245E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 xml:space="preserve">Uso di </w:t>
      </w:r>
      <w:proofErr w:type="spellStart"/>
      <w:r w:rsidRPr="00BD7D0A">
        <w:rPr>
          <w:rFonts w:ascii="TimesNewRomanPSMT" w:hAnsi="TimesNewRomanPSMT" w:cs="TimesNewRomanPSMT"/>
          <w:sz w:val="23"/>
          <w:szCs w:val="23"/>
        </w:rPr>
        <w:t>ipermedia</w:t>
      </w:r>
      <w:proofErr w:type="spellEnd"/>
      <w:r w:rsidRPr="00BD7D0A">
        <w:rPr>
          <w:rFonts w:ascii="TimesNewRomanPSMT" w:hAnsi="TimesNewRomanPSMT" w:cs="TimesNewRomanPSMT"/>
          <w:sz w:val="23"/>
          <w:szCs w:val="23"/>
        </w:rPr>
        <w:t xml:space="preserve"> per la didattica</w:t>
      </w:r>
    </w:p>
    <w:p w:rsidR="00000000" w:rsidRPr="00BD7D0A" w:rsidRDefault="00D245E3" w:rsidP="00D245E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>Uso di software didattici e di software per lo sviluppo della didattica (</w:t>
      </w:r>
      <w:r w:rsidRPr="00BD7D0A">
        <w:rPr>
          <w:rFonts w:ascii="TimesNewRomanPSMT" w:hAnsi="TimesNewRomanPSMT" w:cs="TimesNewRomanPSMT"/>
          <w:sz w:val="23"/>
          <w:szCs w:val="23"/>
        </w:rPr>
        <w:t>SCRATCH</w:t>
      </w:r>
      <w:r w:rsidRPr="00BD7D0A">
        <w:rPr>
          <w:rFonts w:ascii="TimesNewRomanPSMT" w:hAnsi="TimesNewRomanPSMT" w:cs="TimesNewRomanPSMT"/>
          <w:sz w:val="23"/>
          <w:szCs w:val="23"/>
        </w:rPr>
        <w:t xml:space="preserve"> del MIT)</w:t>
      </w:r>
    </w:p>
    <w:p w:rsidR="00BD7D0A" w:rsidRDefault="00BD7D0A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BD7D0A" w:rsidRPr="00BD7D0A" w:rsidRDefault="00BD7D0A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3"/>
          <w:szCs w:val="23"/>
        </w:rPr>
      </w:pPr>
      <w:r w:rsidRPr="00BD7D0A">
        <w:rPr>
          <w:rFonts w:ascii="TimesNewRomanPSMT" w:hAnsi="TimesNewRomanPSMT" w:cs="TimesNewRomanPSMT"/>
          <w:b/>
          <w:sz w:val="23"/>
          <w:szCs w:val="23"/>
        </w:rPr>
        <w:t>Terza fase</w:t>
      </w:r>
    </w:p>
    <w:p w:rsidR="00BD7D0A" w:rsidRPr="00BD7D0A" w:rsidRDefault="00BD7D0A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 xml:space="preserve">Proposta di progetto didattico verticale </w:t>
      </w:r>
    </w:p>
    <w:p w:rsidR="00BD7D0A" w:rsidRPr="00BD7D0A" w:rsidRDefault="00BD7D0A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 w:rsidRPr="00BD7D0A">
        <w:rPr>
          <w:rFonts w:ascii="TimesNewRomanPSMT" w:hAnsi="TimesNewRomanPSMT" w:cs="TimesNewRomanPSMT"/>
          <w:sz w:val="23"/>
          <w:szCs w:val="23"/>
        </w:rPr>
        <w:t>per</w:t>
      </w:r>
      <w:proofErr w:type="gramEnd"/>
      <w:r w:rsidRPr="00BD7D0A">
        <w:rPr>
          <w:rFonts w:ascii="TimesNewRomanPSMT" w:hAnsi="TimesNewRomanPSMT" w:cs="TimesNewRomanPSMT"/>
          <w:sz w:val="23"/>
          <w:szCs w:val="23"/>
        </w:rPr>
        <w:t xml:space="preserve"> la Matematica</w:t>
      </w:r>
    </w:p>
    <w:p w:rsidR="00BD7D0A" w:rsidRPr="00BD7D0A" w:rsidRDefault="00BD7D0A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>Lo “Scratch”, infatti:</w:t>
      </w:r>
    </w:p>
    <w:p w:rsidR="00000000" w:rsidRPr="00BD7D0A" w:rsidRDefault="00D245E3" w:rsidP="00D245E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 xml:space="preserve"> </w:t>
      </w:r>
      <w:r w:rsidRPr="00BD7D0A">
        <w:rPr>
          <w:rFonts w:ascii="TimesNewRomanPSMT" w:hAnsi="TimesNewRomanPSMT" w:cs="TimesNewRomanPSMT"/>
          <w:sz w:val="23"/>
          <w:szCs w:val="23"/>
        </w:rPr>
        <w:t>Permette di disegnare e animare personaggi</w:t>
      </w:r>
    </w:p>
    <w:p w:rsidR="00000000" w:rsidRPr="00BD7D0A" w:rsidRDefault="00D245E3" w:rsidP="00D245E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 xml:space="preserve"> </w:t>
      </w:r>
      <w:r w:rsidRPr="00BD7D0A">
        <w:rPr>
          <w:rFonts w:ascii="TimesNewRomanPSMT" w:hAnsi="TimesNewRomanPSMT" w:cs="TimesNewRomanPSMT"/>
          <w:sz w:val="23"/>
          <w:szCs w:val="23"/>
        </w:rPr>
        <w:t>Consente di produrre videogiochi tramite programmazione logico-matematica a qualsiasi livello</w:t>
      </w:r>
    </w:p>
    <w:p w:rsidR="00000000" w:rsidRPr="00BD7D0A" w:rsidRDefault="00D245E3" w:rsidP="00D245E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 xml:space="preserve"> </w:t>
      </w:r>
      <w:r w:rsidRPr="00BD7D0A">
        <w:rPr>
          <w:rFonts w:ascii="TimesNewRomanPSMT" w:hAnsi="TimesNewRomanPSMT" w:cs="TimesNewRomanPSMT"/>
          <w:sz w:val="23"/>
          <w:szCs w:val="23"/>
        </w:rPr>
        <w:t>Stimola lo svolgimento di percorsi logici, aritmetici, geometrici, linguistici</w:t>
      </w:r>
    </w:p>
    <w:p w:rsidR="00000000" w:rsidRPr="00BD7D0A" w:rsidRDefault="00D245E3" w:rsidP="00D245E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 xml:space="preserve"> </w:t>
      </w:r>
      <w:r w:rsidRPr="00BD7D0A">
        <w:rPr>
          <w:rFonts w:ascii="TimesNewRomanPSMT" w:hAnsi="TimesNewRomanPSMT" w:cs="TimesNewRomanPSMT"/>
          <w:sz w:val="23"/>
          <w:szCs w:val="23"/>
        </w:rPr>
        <w:t>Stimola il</w:t>
      </w:r>
      <w:r w:rsidRPr="00BD7D0A">
        <w:rPr>
          <w:rFonts w:ascii="TimesNewRomanPSMT" w:hAnsi="TimesNewRomanPSMT" w:cs="TimesNewRomanPSMT"/>
          <w:sz w:val="23"/>
          <w:szCs w:val="23"/>
        </w:rPr>
        <w:t xml:space="preserve"> brainstorming, la scoperta guidata, il </w:t>
      </w:r>
      <w:proofErr w:type="spellStart"/>
      <w:r w:rsidRPr="00BD7D0A">
        <w:rPr>
          <w:rFonts w:ascii="TimesNewRomanPSMT" w:hAnsi="TimesNewRomanPSMT" w:cs="TimesNewRomanPSMT"/>
          <w:sz w:val="23"/>
          <w:szCs w:val="23"/>
        </w:rPr>
        <w:t>problem</w:t>
      </w:r>
      <w:proofErr w:type="spellEnd"/>
      <w:r w:rsidRPr="00BD7D0A">
        <w:rPr>
          <w:rFonts w:ascii="TimesNewRomanPSMT" w:hAnsi="TimesNewRomanPSMT" w:cs="TimesNewRomanPSMT"/>
          <w:sz w:val="23"/>
          <w:szCs w:val="23"/>
        </w:rPr>
        <w:t xml:space="preserve"> </w:t>
      </w:r>
      <w:proofErr w:type="spellStart"/>
      <w:r w:rsidRPr="00BD7D0A">
        <w:rPr>
          <w:rFonts w:ascii="TimesNewRomanPSMT" w:hAnsi="TimesNewRomanPSMT" w:cs="TimesNewRomanPSMT"/>
          <w:sz w:val="23"/>
          <w:szCs w:val="23"/>
        </w:rPr>
        <w:t>solving</w:t>
      </w:r>
      <w:proofErr w:type="spellEnd"/>
      <w:r w:rsidRPr="00BD7D0A">
        <w:rPr>
          <w:rFonts w:ascii="TimesNewRomanPSMT" w:hAnsi="TimesNewRomanPSMT" w:cs="TimesNewRomanPSMT"/>
          <w:sz w:val="23"/>
          <w:szCs w:val="23"/>
        </w:rPr>
        <w:t xml:space="preserve">, la </w:t>
      </w:r>
      <w:proofErr w:type="spellStart"/>
      <w:r w:rsidRPr="00BD7D0A">
        <w:rPr>
          <w:rFonts w:ascii="TimesNewRomanPSMT" w:hAnsi="TimesNewRomanPSMT" w:cs="TimesNewRomanPSMT"/>
          <w:sz w:val="23"/>
          <w:szCs w:val="23"/>
        </w:rPr>
        <w:t>peer</w:t>
      </w:r>
      <w:proofErr w:type="spellEnd"/>
      <w:r w:rsidRPr="00BD7D0A">
        <w:rPr>
          <w:rFonts w:ascii="TimesNewRomanPSMT" w:hAnsi="TimesNewRomanPSMT" w:cs="TimesNewRomanPSMT"/>
          <w:sz w:val="23"/>
          <w:szCs w:val="23"/>
        </w:rPr>
        <w:t xml:space="preserve"> </w:t>
      </w:r>
      <w:proofErr w:type="spellStart"/>
      <w:r w:rsidRPr="00BD7D0A">
        <w:rPr>
          <w:rFonts w:ascii="TimesNewRomanPSMT" w:hAnsi="TimesNewRomanPSMT" w:cs="TimesNewRomanPSMT"/>
          <w:sz w:val="23"/>
          <w:szCs w:val="23"/>
        </w:rPr>
        <w:t>education</w:t>
      </w:r>
      <w:proofErr w:type="spellEnd"/>
      <w:r w:rsidRPr="00BD7D0A">
        <w:rPr>
          <w:rFonts w:ascii="TimesNewRomanPSMT" w:hAnsi="TimesNewRomanPSMT" w:cs="TimesNewRomanPSMT"/>
          <w:sz w:val="23"/>
          <w:szCs w:val="23"/>
        </w:rPr>
        <w:t>, il tutoring e tante altre metodologie didattiche</w:t>
      </w:r>
    </w:p>
    <w:p w:rsidR="00BD7D0A" w:rsidRPr="00BD7D0A" w:rsidRDefault="00BD7D0A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3"/>
          <w:szCs w:val="23"/>
        </w:rPr>
      </w:pPr>
      <w:r w:rsidRPr="00BD7D0A">
        <w:rPr>
          <w:rFonts w:ascii="TimesNewRomanPSMT" w:hAnsi="TimesNewRomanPSMT" w:cs="TimesNewRomanPSMT"/>
          <w:b/>
          <w:sz w:val="23"/>
          <w:szCs w:val="23"/>
        </w:rPr>
        <w:t>Quarta fase</w:t>
      </w:r>
    </w:p>
    <w:p w:rsidR="00BD7D0A" w:rsidRPr="00BD7D0A" w:rsidRDefault="00BD7D0A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>Risultati attività laboratoriali e stesura progetto definitivo</w:t>
      </w:r>
    </w:p>
    <w:p w:rsidR="00BD7D0A" w:rsidRDefault="00BD7D0A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BD7D0A" w:rsidRPr="00BD7D0A" w:rsidRDefault="00BD7D0A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>Un uso di Scratch è stato proposto dagli esperti agli alunni di alcune classi, dall’infanzia alla secondaria di I grado, riscuotendo un notevole successo in termini di:</w:t>
      </w:r>
    </w:p>
    <w:p w:rsidR="00000000" w:rsidRPr="00BD7D0A" w:rsidRDefault="00D245E3" w:rsidP="00D245E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>Interesse</w:t>
      </w:r>
    </w:p>
    <w:p w:rsidR="00000000" w:rsidRPr="00BD7D0A" w:rsidRDefault="00D245E3" w:rsidP="00D245E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>Partecipazione</w:t>
      </w:r>
    </w:p>
    <w:p w:rsidR="00000000" w:rsidRPr="00BD7D0A" w:rsidRDefault="00D245E3" w:rsidP="00D245E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>Scoperta e consolidamento di regole, applicazioni, proprietà logiche, aritmetiche, geometriche</w:t>
      </w:r>
    </w:p>
    <w:p w:rsidR="00000000" w:rsidRPr="00BD7D0A" w:rsidRDefault="00D245E3" w:rsidP="00D245E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BD7D0A">
        <w:rPr>
          <w:rFonts w:ascii="TimesNewRomanPSMT" w:hAnsi="TimesNewRomanPSMT" w:cs="TimesNewRomanPSMT"/>
          <w:sz w:val="23"/>
          <w:szCs w:val="23"/>
        </w:rPr>
        <w:t>Potenziamento di abilità di lateraliz</w:t>
      </w:r>
      <w:r w:rsidRPr="00BD7D0A">
        <w:rPr>
          <w:rFonts w:ascii="TimesNewRomanPSMT" w:hAnsi="TimesNewRomanPSMT" w:cs="TimesNewRomanPSMT"/>
          <w:sz w:val="23"/>
          <w:szCs w:val="23"/>
        </w:rPr>
        <w:t>zazione e di orientamento nel piano e nello spazio</w:t>
      </w:r>
    </w:p>
    <w:p w:rsidR="00BD7D0A" w:rsidRDefault="00BD7D0A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Traguardi di competenze di riferimento</w:t>
      </w:r>
    </w:p>
    <w:p w:rsidR="00D245E3" w:rsidRDefault="00D245E3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BD7D0A" w:rsidRPr="00BD7D0A" w:rsidRDefault="00D245E3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3"/>
          <w:szCs w:val="23"/>
        </w:rPr>
        <w:t>.</w:t>
      </w:r>
      <w:r w:rsidR="00BD7D0A" w:rsidRPr="00BD7D0A">
        <w:rPr>
          <w:rFonts w:ascii="TimesNewRomanPS-BoldMT" w:hAnsi="TimesNewRomanPS-BoldMT" w:cs="TimesNewRomanPS-BoldMT"/>
          <w:b/>
          <w:bCs/>
          <w:sz w:val="23"/>
          <w:szCs w:val="23"/>
        </w:rPr>
        <w:t>L’alunno</w:t>
      </w:r>
      <w:proofErr w:type="gramEnd"/>
      <w:r w:rsidR="00BD7D0A" w:rsidRPr="00BD7D0A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si muove con sicurezza nel calcolo anche con i numeri razio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nali, ne padroneggia le diverse </w:t>
      </w:r>
      <w:r w:rsidR="00BD7D0A" w:rsidRPr="00BD7D0A">
        <w:rPr>
          <w:rFonts w:ascii="TimesNewRomanPS-BoldMT" w:hAnsi="TimesNewRomanPS-BoldMT" w:cs="TimesNewRomanPS-BoldMT"/>
          <w:b/>
          <w:bCs/>
          <w:sz w:val="23"/>
          <w:szCs w:val="23"/>
        </w:rPr>
        <w:t>rappresentazioni e stima la grandezza di un numero e il risultato di operazioni.</w:t>
      </w:r>
    </w:p>
    <w:p w:rsidR="00BD7D0A" w:rsidRPr="00BD7D0A" w:rsidRDefault="00BD7D0A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 w:rsidRPr="00BD7D0A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• Riconosce e denomina le forme del piano e dello spazio, le loro </w:t>
      </w:r>
      <w:r w:rsidR="00D245E3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rappresentazioni e ne coglie le </w:t>
      </w:r>
      <w:r w:rsidRPr="00BD7D0A">
        <w:rPr>
          <w:rFonts w:ascii="TimesNewRomanPS-BoldMT" w:hAnsi="TimesNewRomanPS-BoldMT" w:cs="TimesNewRomanPS-BoldMT"/>
          <w:b/>
          <w:bCs/>
          <w:sz w:val="23"/>
          <w:szCs w:val="23"/>
        </w:rPr>
        <w:t>relazioni tra gli elementi.</w:t>
      </w:r>
    </w:p>
    <w:p w:rsidR="00BD7D0A" w:rsidRDefault="00BD7D0A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 w:rsidRPr="00BD7D0A">
        <w:rPr>
          <w:rFonts w:ascii="TimesNewRomanPS-BoldMT" w:hAnsi="TimesNewRomanPS-BoldMT" w:cs="TimesNewRomanPS-BoldMT"/>
          <w:b/>
          <w:bCs/>
          <w:sz w:val="23"/>
          <w:szCs w:val="23"/>
        </w:rPr>
        <w:t>• Analizza e interpreta rappresentazioni di dati per ricavarne misure di variabilità e prendere decisioni.</w:t>
      </w:r>
    </w:p>
    <w:p w:rsidR="005A7331" w:rsidRDefault="005A7331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I materiali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I materiali utilizzati sono stati pubblicati sul </w:t>
      </w:r>
      <w:r w:rsidR="005A7331">
        <w:rPr>
          <w:rFonts w:ascii="TimesNewRomanPSMT" w:hAnsi="TimesNewRomanPSMT" w:cs="TimesNewRomanPSMT"/>
          <w:sz w:val="23"/>
          <w:szCs w:val="23"/>
        </w:rPr>
        <w:t>sito della scuola capofila</w:t>
      </w:r>
    </w:p>
    <w:p w:rsidR="00D245E3" w:rsidRDefault="00D245E3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La documentazione allegata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lastRenderedPageBreak/>
        <w:t xml:space="preserve">La documentazione allegata è costituita dai materiali di lavoro elaborati </w:t>
      </w:r>
      <w:r w:rsidR="005A7331">
        <w:rPr>
          <w:rFonts w:ascii="TimesNewRomanPSMT" w:hAnsi="TimesNewRomanPSMT" w:cs="TimesNewRomanPSMT"/>
          <w:sz w:val="23"/>
          <w:szCs w:val="23"/>
        </w:rPr>
        <w:t>dagli insegnanti sperimentatori unitamente ai relatori del corso.</w:t>
      </w:r>
    </w:p>
    <w:p w:rsidR="00D245E3" w:rsidRDefault="00D245E3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CONCLUSIONI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Un’esperienza positiva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L’evoluzione del lavoro, la realizzazione delle sperimentazioni, i contributi forniti man mano dagli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 xml:space="preserve">insegnanti del gruppo, la documentazione realizzata per la diffusione sono 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gli elementi concreti su cui si </w:t>
      </w:r>
      <w:r>
        <w:rPr>
          <w:rFonts w:ascii="TimesNewRomanPSMT" w:hAnsi="TimesNewRomanPSMT" w:cs="TimesNewRomanPSMT"/>
          <w:sz w:val="23"/>
          <w:szCs w:val="23"/>
        </w:rPr>
        <w:t>basa la valutazione sostanzialmente positiva formulata dai membri del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 gruppo di lavoro sul complesso </w:t>
      </w:r>
      <w:r>
        <w:rPr>
          <w:rFonts w:ascii="TimesNewRomanPSMT" w:hAnsi="TimesNewRomanPSMT" w:cs="TimesNewRomanPSMT"/>
          <w:sz w:val="23"/>
          <w:szCs w:val="23"/>
        </w:rPr>
        <w:t>dell’esperienza di formazione-ricerca.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PUNTI DI FORZA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la motivazione e la partecipazione dei docenti, rintracciabile nella qu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antità di lavoro svolto e nella </w:t>
      </w:r>
      <w:r>
        <w:rPr>
          <w:rFonts w:ascii="TimesNewRomanPSMT" w:hAnsi="TimesNewRomanPSMT" w:cs="TimesNewRomanPSMT"/>
          <w:sz w:val="23"/>
          <w:szCs w:val="23"/>
        </w:rPr>
        <w:t>sostanziale organicità dell’impostazione delle sperimentazioni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il livello dell’elaborazione nel gruppo che spesso ha proposto riflession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i di qualità teorica, mai sotto </w:t>
      </w:r>
      <w:r>
        <w:rPr>
          <w:rFonts w:ascii="TimesNewRomanPSMT" w:hAnsi="TimesNewRomanPSMT" w:cs="TimesNewRomanPSMT"/>
          <w:sz w:val="23"/>
          <w:szCs w:val="23"/>
        </w:rPr>
        <w:t xml:space="preserve">forma di idee preconcette, garantendo un confronto produttivo sia tra i 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membri del gruppo di lavoro sia </w:t>
      </w:r>
      <w:r>
        <w:rPr>
          <w:rFonts w:ascii="TimesNewRomanPSMT" w:hAnsi="TimesNewRomanPSMT" w:cs="TimesNewRomanPSMT"/>
          <w:sz w:val="23"/>
          <w:szCs w:val="23"/>
        </w:rPr>
        <w:t>con l’impostazione delle Indicazioni, che hanno fatto sempre da sfondo alla riflessione.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il confronto costruttivo tra le diverse realtà scolastiche e lo scambio di esperienze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la progettazione in verticale che permette di confrontarsi fra i vari ordini di scuola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l’uso delle rubriche valutative per rendere più oggettivo il piano della valutazione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La ricaduta della sperimentazione sui docenti e sulle classi è indubbiamente positiva: si 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cercherà </w:t>
      </w:r>
      <w:r>
        <w:rPr>
          <w:rFonts w:ascii="TimesNewRomanPSMT" w:hAnsi="TimesNewRomanPSMT" w:cs="TimesNewRomanPSMT"/>
          <w:sz w:val="23"/>
          <w:szCs w:val="23"/>
        </w:rPr>
        <w:t>pertanto di tesaurizzare tali esperienze, cercando di ricorrere più freq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uentemente alla cooperazione in </w:t>
      </w:r>
      <w:r>
        <w:rPr>
          <w:rFonts w:ascii="TimesNewRomanPSMT" w:hAnsi="TimesNewRomanPSMT" w:cs="TimesNewRomanPSMT"/>
          <w:sz w:val="23"/>
          <w:szCs w:val="23"/>
        </w:rPr>
        <w:t>verticale tra docenti e a quelle metodologie (</w:t>
      </w:r>
      <w:proofErr w:type="spellStart"/>
      <w:r>
        <w:rPr>
          <w:rFonts w:ascii="TimesNewRomanPSMT" w:hAnsi="TimesNewRomanPSMT" w:cs="TimesNewRomanPSMT"/>
          <w:sz w:val="23"/>
          <w:szCs w:val="23"/>
        </w:rPr>
        <w:t>problem</w:t>
      </w:r>
      <w:proofErr w:type="spellEnd"/>
      <w:r>
        <w:rPr>
          <w:rFonts w:ascii="TimesNewRomanPSMT" w:hAnsi="TimesNewRomanPS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hAnsi="TimesNewRomanPSMT" w:cs="TimesNewRomanPSMT"/>
          <w:sz w:val="23"/>
          <w:szCs w:val="23"/>
        </w:rPr>
        <w:t>solving</w:t>
      </w:r>
      <w:proofErr w:type="spellEnd"/>
      <w:r>
        <w:rPr>
          <w:rFonts w:ascii="TimesNewRomanPSMT" w:hAnsi="TimesNewRomanPSMT" w:cs="TimesNewRomanPSMT"/>
          <w:sz w:val="23"/>
          <w:szCs w:val="23"/>
        </w:rPr>
        <w:t xml:space="preserve">, 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cooperative </w:t>
      </w:r>
      <w:proofErr w:type="spellStart"/>
      <w:r w:rsidR="005A7331">
        <w:rPr>
          <w:rFonts w:ascii="TimesNewRomanPSMT" w:hAnsi="TimesNewRomanPSMT" w:cs="TimesNewRomanPSMT"/>
          <w:sz w:val="23"/>
          <w:szCs w:val="23"/>
        </w:rPr>
        <w:t>learning</w:t>
      </w:r>
      <w:proofErr w:type="spellEnd"/>
      <w:r w:rsidR="005A7331">
        <w:rPr>
          <w:rFonts w:ascii="TimesNewRomanPSMT" w:hAnsi="TimesNewRomanPSMT" w:cs="TimesNewRomanPSMT"/>
          <w:sz w:val="23"/>
          <w:szCs w:val="23"/>
        </w:rPr>
        <w:t xml:space="preserve">, didattica </w:t>
      </w:r>
      <w:r>
        <w:rPr>
          <w:rFonts w:ascii="TimesNewRomanPSMT" w:hAnsi="TimesNewRomanPSMT" w:cs="TimesNewRomanPSMT"/>
          <w:sz w:val="23"/>
          <w:szCs w:val="23"/>
        </w:rPr>
        <w:t>laborato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riale, </w:t>
      </w:r>
      <w:proofErr w:type="spellStart"/>
      <w:r w:rsidR="005A7331">
        <w:rPr>
          <w:rFonts w:ascii="TimesNewRomanPSMT" w:hAnsi="TimesNewRomanPSMT" w:cs="TimesNewRomanPSMT"/>
          <w:sz w:val="23"/>
          <w:szCs w:val="23"/>
        </w:rPr>
        <w:t>peer</w:t>
      </w:r>
      <w:proofErr w:type="spellEnd"/>
      <w:r w:rsidR="005A7331">
        <w:rPr>
          <w:rFonts w:ascii="TimesNewRomanPSMT" w:hAnsi="TimesNewRomanPSMT" w:cs="TimesNewRomanPSMT"/>
          <w:sz w:val="23"/>
          <w:szCs w:val="23"/>
        </w:rPr>
        <w:t xml:space="preserve"> </w:t>
      </w:r>
      <w:proofErr w:type="spellStart"/>
      <w:r w:rsidR="005A7331">
        <w:rPr>
          <w:rFonts w:ascii="TimesNewRomanPSMT" w:hAnsi="TimesNewRomanPSMT" w:cs="TimesNewRomanPSMT"/>
          <w:sz w:val="23"/>
          <w:szCs w:val="23"/>
        </w:rPr>
        <w:t>education</w:t>
      </w:r>
      <w:proofErr w:type="spellEnd"/>
      <w:r w:rsidR="005A7331">
        <w:rPr>
          <w:rFonts w:ascii="TimesNewRomanPSMT" w:hAnsi="TimesNewRomanPSMT" w:cs="TimesNewRomanPSMT"/>
          <w:sz w:val="23"/>
          <w:szCs w:val="23"/>
        </w:rPr>
        <w:t xml:space="preserve">) </w:t>
      </w:r>
      <w:proofErr w:type="gramStart"/>
      <w:r w:rsidR="005A7331">
        <w:rPr>
          <w:rFonts w:ascii="TimesNewRomanPSMT" w:hAnsi="TimesNewRomanPSMT" w:cs="TimesNewRomanPSMT"/>
          <w:sz w:val="23"/>
          <w:szCs w:val="23"/>
        </w:rPr>
        <w:t xml:space="preserve">che </w:t>
      </w:r>
      <w:r>
        <w:rPr>
          <w:rFonts w:ascii="TimesNewRomanPSMT" w:hAnsi="TimesNewRomanPSMT" w:cs="TimesNewRomanPSMT"/>
          <w:sz w:val="23"/>
          <w:szCs w:val="23"/>
        </w:rPr>
        <w:t xml:space="preserve"> suscita</w:t>
      </w:r>
      <w:r w:rsidR="005A7331">
        <w:rPr>
          <w:rFonts w:ascii="TimesNewRomanPSMT" w:hAnsi="TimesNewRomanPSMT" w:cs="TimesNewRomanPSMT"/>
          <w:sz w:val="23"/>
          <w:szCs w:val="23"/>
        </w:rPr>
        <w:t>n</w:t>
      </w:r>
      <w:r>
        <w:rPr>
          <w:rFonts w:ascii="TimesNewRomanPSMT" w:hAnsi="TimesNewRomanPSMT" w:cs="TimesNewRomanPSMT"/>
          <w:sz w:val="23"/>
          <w:szCs w:val="23"/>
        </w:rPr>
        <w:t>o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negli alunni un g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rande entusiasmo, innalzando il </w:t>
      </w:r>
      <w:r>
        <w:rPr>
          <w:rFonts w:ascii="TimesNewRomanPSMT" w:hAnsi="TimesNewRomanPSMT" w:cs="TimesNewRomanPSMT"/>
          <w:sz w:val="23"/>
          <w:szCs w:val="23"/>
        </w:rPr>
        <w:t>livello motivazionale e, conseguentemente, la capacità di apprendere.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La continuazione dell’esperienza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La valutazione finale delle sperimentazioni conferma la validità di alcuni elementi teorici e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metodologici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dell’impostazione iniziale. Dalla carrellata delle s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perimentazioni è emerso come le </w:t>
      </w:r>
      <w:r>
        <w:rPr>
          <w:rFonts w:ascii="TimesNewRomanPSMT" w:hAnsi="TimesNewRomanPSMT" w:cs="TimesNewRomanPSMT"/>
          <w:sz w:val="23"/>
          <w:szCs w:val="23"/>
        </w:rPr>
        <w:t>competenze fondamentali, che attengono alla formazione di atteggia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menti personali, sono sempre le </w:t>
      </w:r>
      <w:r>
        <w:rPr>
          <w:rFonts w:ascii="TimesNewRomanPSMT" w:hAnsi="TimesNewRomanPSMT" w:cs="TimesNewRomanPSMT"/>
          <w:sz w:val="23"/>
          <w:szCs w:val="23"/>
        </w:rPr>
        <w:t>stesse alle diverse età ma si sviluppano nel percorso evolutivo di crescita. Il progetto educativo/didattico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verticale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deve perciò organizzare proposte progressivamente sempre più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 complesse, mirate a potenziare </w:t>
      </w:r>
      <w:r>
        <w:rPr>
          <w:rFonts w:ascii="TimesNewRomanPSMT" w:hAnsi="TimesNewRomanPSMT" w:cs="TimesNewRomanPSMT"/>
          <w:sz w:val="23"/>
          <w:szCs w:val="23"/>
        </w:rPr>
        <w:t>e articolare le competenze trasversali insieme alla crescita della consa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pevolezza della loro utilità in </w:t>
      </w:r>
      <w:r>
        <w:rPr>
          <w:rFonts w:ascii="TimesNewRomanPSMT" w:hAnsi="TimesNewRomanPSMT" w:cs="TimesNewRomanPSMT"/>
          <w:sz w:val="23"/>
          <w:szCs w:val="23"/>
        </w:rPr>
        <w:t>contesti anche molto diversi, progressivamente sempre più connotati sul piano disciplinare..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Gli elementi generalizzabili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Dalla valutazione finale emergono alcuni elementi utili per la progettazione del curr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icolo, in linea con </w:t>
      </w:r>
      <w:r>
        <w:rPr>
          <w:rFonts w:ascii="TimesNewRomanPSMT" w:hAnsi="TimesNewRomanPSMT" w:cs="TimesNewRomanPSMT"/>
          <w:sz w:val="23"/>
          <w:szCs w:val="23"/>
        </w:rPr>
        <w:t>la lettura interpretativa fatta delle Indicazioni.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Di seguito alcuni esempi generali, senza alcuna pretesa di esaustività: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-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competenze trasversali per la formazione di atteggiamenti competenti personali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per la cittadinanza: </w:t>
      </w:r>
      <w:r>
        <w:rPr>
          <w:rFonts w:ascii="TimesNewRomanPSMT" w:hAnsi="TimesNewRomanPSMT" w:cs="TimesNewRomanPSMT"/>
          <w:sz w:val="23"/>
          <w:szCs w:val="23"/>
        </w:rPr>
        <w:t>curiosità e apertura conoscitiva verso i vari aspetti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 della realtà; padronanza della </w:t>
      </w:r>
      <w:r>
        <w:rPr>
          <w:rFonts w:ascii="TimesNewRomanPSMT" w:hAnsi="TimesNewRomanPSMT" w:cs="TimesNewRomanPSMT"/>
          <w:sz w:val="23"/>
          <w:szCs w:val="23"/>
        </w:rPr>
        <w:t>competenza linguistica (Italiano insegnato in/da tutte le discipline) e scien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tifica; sensibilità a tematiche </w:t>
      </w:r>
      <w:r>
        <w:rPr>
          <w:rFonts w:ascii="TimesNewRomanPSMT" w:hAnsi="TimesNewRomanPSMT" w:cs="TimesNewRomanPSMT"/>
          <w:sz w:val="23"/>
          <w:szCs w:val="23"/>
        </w:rPr>
        <w:t>sociali e culturali; abitudine al confronto collettivo; valorizzare interessi e attitudini personali;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per l’apprendimento continuo: </w:t>
      </w:r>
      <w:r>
        <w:rPr>
          <w:rFonts w:ascii="TimesNewRomanPSMT" w:hAnsi="TimesNewRomanPSMT" w:cs="TimesNewRomanPSMT"/>
          <w:sz w:val="23"/>
          <w:szCs w:val="23"/>
        </w:rPr>
        <w:t>consapevolezza della complessità d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ei fenomeni e della conseguente </w:t>
      </w:r>
      <w:r>
        <w:rPr>
          <w:rFonts w:ascii="TimesNewRomanPSMT" w:hAnsi="TimesNewRomanPSMT" w:cs="TimesNewRomanPSMT"/>
          <w:sz w:val="23"/>
          <w:szCs w:val="23"/>
        </w:rPr>
        <w:t>necessità di un’indagine articolata; esplorare e osservare per compr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endere attivamente i fenomeni e </w:t>
      </w:r>
      <w:r>
        <w:rPr>
          <w:rFonts w:ascii="TimesNewRomanPSMT" w:hAnsi="TimesNewRomanPSMT" w:cs="TimesNewRomanPSMT"/>
          <w:sz w:val="23"/>
          <w:szCs w:val="23"/>
        </w:rPr>
        <w:t>orientarsi in situazioni diverse; problematizzare esercitando il “senso cr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itico”; comunicare con modalità </w:t>
      </w:r>
      <w:r>
        <w:rPr>
          <w:rFonts w:ascii="TimesNewRomanPSMT" w:hAnsi="TimesNewRomanPSMT" w:cs="TimesNewRomanPSMT"/>
          <w:sz w:val="23"/>
          <w:szCs w:val="23"/>
        </w:rPr>
        <w:t>e linguaggi multipli;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per l’apprendimento disciplinare: </w:t>
      </w:r>
      <w:r>
        <w:rPr>
          <w:rFonts w:ascii="TimesNewRomanPSMT" w:hAnsi="TimesNewRomanPSMT" w:cs="TimesNewRomanPSMT"/>
          <w:sz w:val="23"/>
          <w:szCs w:val="23"/>
        </w:rPr>
        <w:t xml:space="preserve">attenzione alla formulazione 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dei testi/consegne; capacità di </w:t>
      </w:r>
      <w:r>
        <w:rPr>
          <w:rFonts w:ascii="TimesNewRomanPSMT" w:hAnsi="TimesNewRomanPSMT" w:cs="TimesNewRomanPSMT"/>
          <w:sz w:val="23"/>
          <w:szCs w:val="23"/>
        </w:rPr>
        <w:t>individuare il noto per affrontare il non noto; abitudine a mettere in re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lazione conoscenze acquisite in  </w:t>
      </w:r>
      <w:r>
        <w:rPr>
          <w:rFonts w:ascii="TimesNewRomanPSMT" w:hAnsi="TimesNewRomanPSMT" w:cs="TimesNewRomanPSMT"/>
          <w:sz w:val="23"/>
          <w:szCs w:val="23"/>
        </w:rPr>
        <w:t xml:space="preserve">diversi (esperienziali e disciplinari); riflettere sulle pratiche 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attuate; porre e porsi domande; </w:t>
      </w:r>
      <w:r>
        <w:rPr>
          <w:rFonts w:ascii="TimesNewRomanPSMT" w:hAnsi="TimesNewRomanPSMT" w:cs="TimesNewRomanPSMT"/>
          <w:sz w:val="23"/>
          <w:szCs w:val="23"/>
        </w:rPr>
        <w:t>descrivere e sintetizzare;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-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metodologie e strategie per l’apprendimento attivo (protagonismo dell’allievo nel processo)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lastRenderedPageBreak/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variare i contesti di lavoro per diversi tipi di esperienza (ambient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i, situazioni, composizione del </w:t>
      </w:r>
      <w:r>
        <w:rPr>
          <w:rFonts w:ascii="TimesNewRomanPSMT" w:hAnsi="TimesNewRomanPSMT" w:cs="TimesNewRomanPSMT"/>
          <w:sz w:val="23"/>
          <w:szCs w:val="23"/>
        </w:rPr>
        <w:t xml:space="preserve">gruppo/gruppi); espandere le attività in diversi ambiti (anche produttivi); 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utilizzare tecniche multiple di </w:t>
      </w:r>
      <w:r>
        <w:rPr>
          <w:rFonts w:ascii="TimesNewRomanPSMT" w:hAnsi="TimesNewRomanPSMT" w:cs="TimesNewRomanPSMT"/>
          <w:sz w:val="23"/>
          <w:szCs w:val="23"/>
        </w:rPr>
        <w:t>coinvolgimento attivo (operative, ludiche, espressive, costruttive etc.);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attivare il dialogo elaborativo (domande per la formulazione di ipotesi); valorizzare le conoscenze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possedute (brainstorming e consegne mirate); affiancare gli allievi attraverso momenti di co-conduzione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dell’attività (anche co-apprendimento);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 xml:space="preserve">predisporre situazioni esplorative (osservative e </w:t>
      </w:r>
      <w:proofErr w:type="spellStart"/>
      <w:r>
        <w:rPr>
          <w:rFonts w:ascii="TimesNewRomanPSMT" w:hAnsi="TimesNewRomanPSMT" w:cs="TimesNewRomanPSMT"/>
          <w:sz w:val="23"/>
          <w:szCs w:val="23"/>
        </w:rPr>
        <w:t>multipercettive</w:t>
      </w:r>
      <w:proofErr w:type="spellEnd"/>
      <w:r>
        <w:rPr>
          <w:rFonts w:ascii="TimesNewRomanPSMT" w:hAnsi="TimesNewRomanPSMT" w:cs="TimesNewRomanPSMT"/>
          <w:sz w:val="23"/>
          <w:szCs w:val="23"/>
        </w:rPr>
        <w:t>)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 e sperimentali; organizzare la </w:t>
      </w:r>
      <w:r>
        <w:rPr>
          <w:rFonts w:ascii="TimesNewRomanPSMT" w:hAnsi="TimesNewRomanPSMT" w:cs="TimesNewRomanPSMT"/>
          <w:sz w:val="23"/>
          <w:szCs w:val="23"/>
        </w:rPr>
        <w:t>ricerca di dati e informazioni; finalizzare le attività con sintesi e p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roduzioni comunicative (schemi, </w:t>
      </w:r>
      <w:r>
        <w:rPr>
          <w:rFonts w:ascii="TimesNewRomanPSMT" w:hAnsi="TimesNewRomanPSMT" w:cs="TimesNewRomanPSMT"/>
          <w:sz w:val="23"/>
          <w:szCs w:val="23"/>
        </w:rPr>
        <w:t>rappresentazioni, prodotti multimediali);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garantire la sistematicità delle esperienze e il riconoscimento del loro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 senso/significato; estrapolare </w:t>
      </w:r>
      <w:r>
        <w:rPr>
          <w:rFonts w:ascii="TimesNewRomanPSMT" w:hAnsi="TimesNewRomanPSMT" w:cs="TimesNewRomanPSMT"/>
          <w:sz w:val="23"/>
          <w:szCs w:val="23"/>
        </w:rPr>
        <w:t>concetti dall’esperienza agita; far scaturire la necessità di approfondiment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o delle conoscenze; favorire la </w:t>
      </w:r>
      <w:r>
        <w:rPr>
          <w:rFonts w:ascii="TimesNewRomanPSMT" w:hAnsi="TimesNewRomanPSMT" w:cs="TimesNewRomanPSMT"/>
          <w:sz w:val="23"/>
          <w:szCs w:val="23"/>
        </w:rPr>
        <w:t>progettualità degli allievi;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-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progettazione didattica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 xml:space="preserve">progettare situazioni interdisciplinari, nelle varie forme organizzative 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di: approccio da punti di vista </w:t>
      </w:r>
      <w:r>
        <w:rPr>
          <w:rFonts w:ascii="TimesNewRomanPSMT" w:hAnsi="TimesNewRomanPSMT" w:cs="TimesNewRomanPSMT"/>
          <w:sz w:val="23"/>
          <w:szCs w:val="23"/>
        </w:rPr>
        <w:t>diversi integrabili sullo stesso argomento/fenomeno, coordinamento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 di contenuti e tempi, attività </w:t>
      </w:r>
      <w:r>
        <w:rPr>
          <w:rFonts w:ascii="TimesNewRomanPSMT" w:hAnsi="TimesNewRomanPSMT" w:cs="TimesNewRomanPSMT"/>
          <w:sz w:val="23"/>
          <w:szCs w:val="23"/>
        </w:rPr>
        <w:t>parallele con stesse prestazioni competenti, compresenza in situazio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ni operative attive (ad esempio </w:t>
      </w:r>
      <w:r>
        <w:rPr>
          <w:rFonts w:ascii="TimesNewRomanPSMT" w:hAnsi="TimesNewRomanPSMT" w:cs="TimesNewRomanPSMT"/>
          <w:sz w:val="23"/>
          <w:szCs w:val="23"/>
        </w:rPr>
        <w:t>uscite);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predisporre produzioni potenzialmente gratificanti (anche multidiscipl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inari); proporre esperienze che </w:t>
      </w:r>
      <w:r>
        <w:rPr>
          <w:rFonts w:ascii="TimesNewRomanPSMT" w:hAnsi="TimesNewRomanPSMT" w:cs="TimesNewRomanPSMT"/>
          <w:sz w:val="23"/>
          <w:szCs w:val="23"/>
        </w:rPr>
        <w:t>valorizzino nell’ambiente scolastico le esperienze personali;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organizzare la scansione temporale (prevedendo anche eventua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li “sforamenti”); elaborare con </w:t>
      </w:r>
      <w:r>
        <w:rPr>
          <w:rFonts w:ascii="TimesNewRomanPSMT" w:hAnsi="TimesNewRomanPSMT" w:cs="TimesNewRomanPSMT"/>
          <w:sz w:val="23"/>
          <w:szCs w:val="23"/>
        </w:rPr>
        <w:t>attenzione le consegne e la conduzione;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selezionare argomenti e contenuti essenziali (fondanti); adeguare le p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roposta alla caratteristica del </w:t>
      </w:r>
      <w:r>
        <w:rPr>
          <w:rFonts w:ascii="TimesNewRomanPSMT" w:hAnsi="TimesNewRomanPSMT" w:cs="TimesNewRomanPSMT"/>
          <w:sz w:val="23"/>
          <w:szCs w:val="23"/>
        </w:rPr>
        <w:t>gruppo-classe (o di altro genere, se in “progetti” particolari); assegnare com</w:t>
      </w:r>
      <w:r w:rsidR="005A7331">
        <w:rPr>
          <w:rFonts w:ascii="TimesNewRomanPSMT" w:hAnsi="TimesNewRomanPSMT" w:cs="TimesNewRomanPSMT"/>
          <w:sz w:val="23"/>
          <w:szCs w:val="23"/>
        </w:rPr>
        <w:t xml:space="preserve">piti alla portata degli allievi </w:t>
      </w:r>
      <w:r>
        <w:rPr>
          <w:rFonts w:ascii="TimesNewRomanPSMT" w:hAnsi="TimesNewRomanPSMT" w:cs="TimesNewRomanPSMT"/>
          <w:sz w:val="23"/>
          <w:szCs w:val="23"/>
        </w:rPr>
        <w:t>(operativi/motivanti) e riconoscibili come significativi;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-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osservazione dei processi e verifica dei progetti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 xml:space="preserve">registrare dati ambientali (“clima”, partecipazione etc.); analizzare </w:t>
      </w:r>
      <w:r w:rsidR="00F93F70">
        <w:rPr>
          <w:rFonts w:ascii="TimesNewRomanPSMT" w:hAnsi="TimesNewRomanPSMT" w:cs="TimesNewRomanPSMT"/>
          <w:sz w:val="23"/>
          <w:szCs w:val="23"/>
        </w:rPr>
        <w:t xml:space="preserve">le performance degli allievi in </w:t>
      </w:r>
      <w:r>
        <w:rPr>
          <w:rFonts w:ascii="TimesNewRomanPSMT" w:hAnsi="TimesNewRomanPSMT" w:cs="TimesNewRomanPSMT"/>
          <w:sz w:val="23"/>
          <w:szCs w:val="23"/>
        </w:rPr>
        <w:t>relazione alle consegne (registrare/documentare i contributi); individuare le</w:t>
      </w:r>
      <w:r w:rsidR="00F93F70">
        <w:rPr>
          <w:rFonts w:ascii="TimesNewRomanPSMT" w:hAnsi="TimesNewRomanPSMT" w:cs="TimesNewRomanPSMT"/>
          <w:sz w:val="23"/>
          <w:szCs w:val="23"/>
        </w:rPr>
        <w:t xml:space="preserve"> potenzialità di “traino” degli </w:t>
      </w:r>
      <w:r>
        <w:rPr>
          <w:rFonts w:ascii="TimesNewRomanPSMT" w:hAnsi="TimesNewRomanPSMT" w:cs="TimesNewRomanPSMT"/>
          <w:sz w:val="23"/>
          <w:szCs w:val="23"/>
        </w:rPr>
        <w:t>allievi più disponibili nelle varie situazioni;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CourierNewPSMT" w:hAnsi="CourierNewPSMT" w:cs="CourierNewPSMT"/>
          <w:sz w:val="23"/>
          <w:szCs w:val="23"/>
        </w:rPr>
        <w:t>o</w:t>
      </w:r>
      <w:proofErr w:type="gramEnd"/>
      <w:r>
        <w:rPr>
          <w:rFonts w:ascii="CourierNewPSMT" w:hAnsi="CourierNewPSMT" w:cs="CourierNew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 xml:space="preserve">individuare gli scostamenti dall’apprendimento comune (anche </w:t>
      </w:r>
      <w:r w:rsidR="00F93F70">
        <w:rPr>
          <w:rFonts w:ascii="TimesNewRomanPSMT" w:hAnsi="TimesNewRomanPSMT" w:cs="TimesNewRomanPSMT"/>
          <w:sz w:val="23"/>
          <w:szCs w:val="23"/>
        </w:rPr>
        <w:t xml:space="preserve">per necessità di “recupero” e/o </w:t>
      </w:r>
      <w:r>
        <w:rPr>
          <w:rFonts w:ascii="TimesNewRomanPSMT" w:hAnsi="TimesNewRomanPSMT" w:cs="TimesNewRomanPSMT"/>
          <w:sz w:val="23"/>
          <w:szCs w:val="23"/>
        </w:rPr>
        <w:t>“rinforzo”).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CRITICITÀ E PROBLEMATICHE APERTE</w:t>
      </w:r>
    </w:p>
    <w:p w:rsidR="001242D7" w:rsidRPr="00F93F70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Nonostante la positività dell’esperienza di scambio e dialogo tra insegnanti</w:t>
      </w:r>
      <w:r w:rsidR="00F93F70">
        <w:rPr>
          <w:rFonts w:ascii="TimesNewRomanPSMT" w:hAnsi="TimesNewRomanPSMT" w:cs="TimesNewRomanPSMT"/>
          <w:sz w:val="23"/>
          <w:szCs w:val="23"/>
        </w:rPr>
        <w:t xml:space="preserve"> di ordini diversi, solitamente </w:t>
      </w:r>
      <w:r>
        <w:rPr>
          <w:rFonts w:ascii="TimesNewRomanPSMT" w:hAnsi="TimesNewRomanPSMT" w:cs="TimesNewRomanPSMT"/>
          <w:sz w:val="23"/>
          <w:szCs w:val="23"/>
        </w:rPr>
        <w:t>poco praticato, resta aperta la questione di una conoscenza più approfondita delle modalità pr</w:t>
      </w:r>
      <w:r w:rsidR="00F93F70">
        <w:rPr>
          <w:rFonts w:ascii="TimesNewRomanPSMT" w:hAnsi="TimesNewRomanPSMT" w:cs="TimesNewRomanPSMT"/>
          <w:sz w:val="23"/>
          <w:szCs w:val="23"/>
        </w:rPr>
        <w:t xml:space="preserve">ogettuali e </w:t>
      </w:r>
      <w:r>
        <w:rPr>
          <w:rFonts w:ascii="TimesNewRomanPSMT" w:hAnsi="TimesNewRomanPSMT" w:cs="TimesNewRomanPSMT"/>
          <w:sz w:val="23"/>
          <w:szCs w:val="23"/>
        </w:rPr>
        <w:t>didattiche che caratterizzano la proposta per le varie fasce di età.</w:t>
      </w:r>
      <w:r w:rsidR="00F93F70">
        <w:rPr>
          <w:rFonts w:ascii="TimesNewRomanPSMT" w:hAnsi="TimesNewRomanPSMT" w:cs="TimesNewRomanPSMT"/>
          <w:sz w:val="23"/>
          <w:szCs w:val="23"/>
        </w:rPr>
        <w:t xml:space="preserve"> Risulta necessario rendere più </w:t>
      </w:r>
      <w:r>
        <w:rPr>
          <w:rFonts w:ascii="TimesNewRomanPSMT" w:hAnsi="TimesNewRomanPSMT" w:cs="TimesNewRomanPSMT"/>
          <w:sz w:val="23"/>
          <w:szCs w:val="23"/>
        </w:rPr>
        <w:t>sistematica la discussione per una progettazione comune, soprattutto q</w:t>
      </w:r>
      <w:r w:rsidR="00F93F70">
        <w:rPr>
          <w:rFonts w:ascii="TimesNewRomanPSMT" w:hAnsi="TimesNewRomanPSMT" w:cs="TimesNewRomanPSMT"/>
          <w:sz w:val="23"/>
          <w:szCs w:val="23"/>
        </w:rPr>
        <w:t xml:space="preserve">uando deve essere affrontato il </w:t>
      </w:r>
      <w:r>
        <w:rPr>
          <w:rFonts w:ascii="TimesNewRomanPSMT" w:hAnsi="TimesNewRomanPSMT" w:cs="TimesNewRomanPSMT"/>
          <w:sz w:val="23"/>
          <w:szCs w:val="23"/>
        </w:rPr>
        <w:t>problema dei curricoli verticali disciplinari, con la conseguente nece</w:t>
      </w:r>
      <w:r w:rsidR="00F93F70">
        <w:rPr>
          <w:rFonts w:ascii="TimesNewRomanPSMT" w:hAnsi="TimesNewRomanPSMT" w:cs="TimesNewRomanPSMT"/>
          <w:sz w:val="23"/>
          <w:szCs w:val="23"/>
        </w:rPr>
        <w:t xml:space="preserve">ssità di accordo sui criteri di </w:t>
      </w:r>
      <w:r>
        <w:rPr>
          <w:rFonts w:ascii="TimesNewRomanPSMT" w:hAnsi="TimesNewRomanPSMT" w:cs="TimesNewRomanPSMT"/>
          <w:sz w:val="23"/>
          <w:szCs w:val="23"/>
        </w:rPr>
        <w:t xml:space="preserve">progressione della programmazione; terreno sul quale si registra una </w:t>
      </w:r>
      <w:r w:rsidR="00F93F70">
        <w:rPr>
          <w:rFonts w:ascii="TimesNewRomanPSMT" w:hAnsi="TimesNewRomanPSMT" w:cs="TimesNewRomanPSMT"/>
          <w:sz w:val="23"/>
          <w:szCs w:val="23"/>
        </w:rPr>
        <w:t xml:space="preserve">più significativa differenza di </w:t>
      </w:r>
      <w:r>
        <w:rPr>
          <w:rFonts w:ascii="TimesNewRomanPSMT" w:hAnsi="TimesNewRomanPSMT" w:cs="TimesNewRomanPSMT"/>
          <w:sz w:val="23"/>
          <w:szCs w:val="23"/>
        </w:rPr>
        <w:t xml:space="preserve">modalità e consuetudini. 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Sono anche emerse alcune criticità rispetto alla programmazione ordinaria. Tre le principali: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necessità di tempi distesi per ospitare e valorizzare la partecipazione e l’</w:t>
      </w:r>
      <w:r w:rsidR="00F93F70">
        <w:rPr>
          <w:rFonts w:ascii="TimesNewRomanPSMT" w:hAnsi="TimesNewRomanPSMT" w:cs="TimesNewRomanPSMT"/>
          <w:sz w:val="23"/>
          <w:szCs w:val="23"/>
        </w:rPr>
        <w:t xml:space="preserve">elaborazione degli allievi, che </w:t>
      </w:r>
      <w:r>
        <w:rPr>
          <w:rFonts w:ascii="TimesNewRomanPSMT" w:hAnsi="TimesNewRomanPSMT" w:cs="TimesNewRomanPSMT"/>
          <w:sz w:val="23"/>
          <w:szCs w:val="23"/>
        </w:rPr>
        <w:t>impone una scelta difficile in relazione alle esigenze del “program</w:t>
      </w:r>
      <w:r w:rsidR="00F93F70">
        <w:rPr>
          <w:rFonts w:ascii="TimesNewRomanPSMT" w:hAnsi="TimesNewRomanPSMT" w:cs="TimesNewRomanPSMT"/>
          <w:sz w:val="23"/>
          <w:szCs w:val="23"/>
        </w:rPr>
        <w:t xml:space="preserve">ma” disciplinare, che rimane un </w:t>
      </w:r>
      <w:r>
        <w:rPr>
          <w:rFonts w:ascii="TimesNewRomanPSMT" w:hAnsi="TimesNewRomanPSMT" w:cs="TimesNewRomanPSMT"/>
          <w:sz w:val="23"/>
          <w:szCs w:val="23"/>
        </w:rPr>
        <w:t>vincolo ancora molto presente;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difficoltà a coniugare nello stesso tempo la conduzione attiva e l’osserv</w:t>
      </w:r>
      <w:r w:rsidR="00F93F70">
        <w:rPr>
          <w:rFonts w:ascii="TimesNewRomanPSMT" w:hAnsi="TimesNewRomanPSMT" w:cs="TimesNewRomanPSMT"/>
          <w:sz w:val="23"/>
          <w:szCs w:val="23"/>
        </w:rPr>
        <w:t xml:space="preserve">azione sistematica dei processi </w:t>
      </w:r>
      <w:r>
        <w:rPr>
          <w:rFonts w:ascii="TimesNewRomanPSMT" w:hAnsi="TimesNewRomanPSMT" w:cs="TimesNewRomanPSMT"/>
          <w:sz w:val="23"/>
          <w:szCs w:val="23"/>
        </w:rPr>
        <w:t>degli allievi, che richiede di affinare le tecniche di osservazione in situazione</w:t>
      </w:r>
    </w:p>
    <w:p w:rsidR="001242D7" w:rsidRDefault="001242D7" w:rsidP="00D245E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bisogno di tempo per acquisire l’abitudine alla programmazione in</w:t>
      </w:r>
      <w:r w:rsidR="00F93F70">
        <w:rPr>
          <w:rFonts w:ascii="TimesNewRomanPSMT" w:hAnsi="TimesNewRomanPSMT" w:cs="TimesNewRomanPSMT"/>
          <w:sz w:val="23"/>
          <w:szCs w:val="23"/>
        </w:rPr>
        <w:t xml:space="preserve">terdisciplinare, e comunque per </w:t>
      </w:r>
      <w:r>
        <w:rPr>
          <w:rFonts w:ascii="TimesNewRomanPSMT" w:hAnsi="TimesNewRomanPSMT" w:cs="TimesNewRomanPSMT"/>
          <w:sz w:val="23"/>
          <w:szCs w:val="23"/>
        </w:rPr>
        <w:t>permettere a un consiglio di classe di esplicitare e concordare contenuti e pratiche didattiche.</w:t>
      </w:r>
    </w:p>
    <w:p w:rsidR="00472C36" w:rsidRDefault="00D245E3" w:rsidP="00D245E3">
      <w:pPr>
        <w:jc w:val="both"/>
      </w:pPr>
      <w:r>
        <w:t xml:space="preserve">                                                                                                                Il gruppo di formazione/ricerca</w:t>
      </w:r>
    </w:p>
    <w:p w:rsidR="00D245E3" w:rsidRDefault="00D245E3" w:rsidP="00D245E3">
      <w:pPr>
        <w:jc w:val="both"/>
      </w:pPr>
      <w:r>
        <w:t xml:space="preserve">                                                                                                                                “Atella e…non solo”</w:t>
      </w:r>
    </w:p>
    <w:sectPr w:rsidR="00D245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Font1W">
    <w:altName w:val="Times New Roman"/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7EA7"/>
    <w:multiLevelType w:val="hybridMultilevel"/>
    <w:tmpl w:val="38C8B390"/>
    <w:lvl w:ilvl="0" w:tplc="3AD0B9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9E64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6C93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4C4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92E9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D21C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02DA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C815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B0EA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90413DF"/>
    <w:multiLevelType w:val="hybridMultilevel"/>
    <w:tmpl w:val="28882E2E"/>
    <w:lvl w:ilvl="0" w:tplc="5CC2F6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A3B74"/>
    <w:multiLevelType w:val="hybridMultilevel"/>
    <w:tmpl w:val="15E40E86"/>
    <w:lvl w:ilvl="0" w:tplc="A926A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CEFD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E2E5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8EB7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40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62ED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4871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B8F5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EAE3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71501CC"/>
    <w:multiLevelType w:val="hybridMultilevel"/>
    <w:tmpl w:val="15ACE078"/>
    <w:lvl w:ilvl="0" w:tplc="059ED8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403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38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0E44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8427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3E1A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605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1CDF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B02B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8EA43D5"/>
    <w:multiLevelType w:val="hybridMultilevel"/>
    <w:tmpl w:val="1AE40386"/>
    <w:lvl w:ilvl="0" w:tplc="AB72A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E004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16C3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0E52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EEE4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4AC9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AC8B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98B1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609A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D5532D5"/>
    <w:multiLevelType w:val="hybridMultilevel"/>
    <w:tmpl w:val="A920A1F2"/>
    <w:lvl w:ilvl="0" w:tplc="5C963B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5E00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DAE0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C06C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2E8A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DEA5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5441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0CC2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E497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D7"/>
    <w:rsid w:val="001242D7"/>
    <w:rsid w:val="00305F93"/>
    <w:rsid w:val="003F0522"/>
    <w:rsid w:val="00472C36"/>
    <w:rsid w:val="005A7331"/>
    <w:rsid w:val="009C4CAB"/>
    <w:rsid w:val="00BD7D0A"/>
    <w:rsid w:val="00D245E3"/>
    <w:rsid w:val="00E33461"/>
    <w:rsid w:val="00F81286"/>
    <w:rsid w:val="00F9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9CE9A-900E-40DD-9665-C9A0A72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F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4CAB"/>
    <w:pPr>
      <w:spacing w:after="0" w:line="240" w:lineRule="auto"/>
      <w:ind w:left="720" w:hanging="567"/>
      <w:contextualSpacing/>
    </w:pPr>
    <w:rPr>
      <w:rFonts w:ascii="MyFont1W" w:hAnsi="MyFont1W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68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639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20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39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471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78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8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6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716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76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6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1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4224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793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748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097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4188">
          <w:marLeft w:val="6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687">
          <w:marLeft w:val="6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005">
          <w:marLeft w:val="6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2464">
          <w:marLeft w:val="6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0723">
          <w:marLeft w:val="6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6593">
          <w:marLeft w:val="6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752">
          <w:marLeft w:val="6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4071</Words>
  <Characters>23208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2014-11-24T22:51:00Z</dcterms:created>
  <dcterms:modified xsi:type="dcterms:W3CDTF">2014-11-25T21:30:00Z</dcterms:modified>
</cp:coreProperties>
</file>